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678" w:rsidRPr="002C4CE1" w:rsidRDefault="00402678" w:rsidP="00402678">
      <w:pPr>
        <w:pStyle w:val="SecTitle"/>
        <w:tabs>
          <w:tab w:val="clear" w:pos="10348"/>
        </w:tabs>
        <w:spacing w:line="240" w:lineRule="auto"/>
        <w:jc w:val="center"/>
        <w:rPr>
          <w:rFonts w:ascii="Roboto Lt" w:hAnsi="Roboto Lt" w:cs="Arial"/>
          <w:smallCaps/>
          <w:color w:val="auto"/>
          <w:sz w:val="32"/>
          <w:szCs w:val="19"/>
        </w:rPr>
      </w:pPr>
      <w:bookmarkStart w:id="0" w:name="_Hlk531024643"/>
      <w:r w:rsidRPr="002C4CE1">
        <w:rPr>
          <w:rFonts w:ascii="Roboto Lt" w:hAnsi="Roboto Lt" w:cs="Arial"/>
          <w:smallCaps/>
          <w:color w:val="auto"/>
          <w:sz w:val="32"/>
          <w:szCs w:val="19"/>
        </w:rPr>
        <w:t>Alexander Gorokhvodatskiy</w:t>
      </w:r>
    </w:p>
    <w:bookmarkEnd w:id="0"/>
    <w:p w:rsidR="00402678" w:rsidRPr="002C4CE1" w:rsidRDefault="00282625" w:rsidP="00402678">
      <w:pPr>
        <w:pStyle w:val="SecTitle"/>
        <w:tabs>
          <w:tab w:val="clear" w:pos="10348"/>
        </w:tabs>
        <w:jc w:val="center"/>
        <w:rPr>
          <w:rFonts w:ascii="Roboto Lt" w:hAnsi="Roboto Lt" w:cs="Arial"/>
          <w:b w:val="0"/>
          <w:i/>
          <w:color w:val="auto"/>
          <w:sz w:val="19"/>
          <w:szCs w:val="19"/>
        </w:rPr>
      </w:pPr>
      <w:r>
        <w:rPr>
          <w:rFonts w:ascii="Roboto Lt" w:hAnsi="Roboto Lt" w:cs="Arial"/>
          <w:b w:val="0"/>
          <w:color w:val="auto"/>
          <w:sz w:val="19"/>
          <w:szCs w:val="19"/>
        </w:rPr>
        <w:t xml:space="preserve">Mobile:/WhatsApp: </w:t>
      </w:r>
      <w:r w:rsidR="00402678" w:rsidRPr="002C4CE1">
        <w:rPr>
          <w:rFonts w:ascii="Roboto Lt" w:hAnsi="Roboto Lt" w:cs="Arial"/>
          <w:b w:val="0"/>
          <w:color w:val="auto"/>
          <w:sz w:val="19"/>
          <w:szCs w:val="19"/>
        </w:rPr>
        <w:t xml:space="preserve">+7 777 777 67 88 | </w:t>
      </w:r>
      <w:r>
        <w:rPr>
          <w:rFonts w:ascii="Roboto Lt" w:hAnsi="Roboto Lt" w:cs="Arial"/>
          <w:b w:val="0"/>
          <w:color w:val="auto"/>
          <w:sz w:val="19"/>
          <w:szCs w:val="19"/>
        </w:rPr>
        <w:t xml:space="preserve">E-mail: </w:t>
      </w:r>
      <w:hyperlink r:id="rId8" w:history="1">
        <w:r w:rsidR="00402678" w:rsidRPr="002C4CE1">
          <w:rPr>
            <w:rStyle w:val="a3"/>
            <w:rFonts w:ascii="Roboto Lt" w:hAnsi="Roboto Lt" w:cs="Arial"/>
            <w:b w:val="0"/>
            <w:sz w:val="19"/>
            <w:szCs w:val="19"/>
          </w:rPr>
          <w:t>gorokhvodatskiy@gmail.com</w:t>
        </w:r>
      </w:hyperlink>
    </w:p>
    <w:p w:rsidR="000C7DC0" w:rsidRPr="000C7DC0" w:rsidRDefault="000C7DC0" w:rsidP="00402678">
      <w:pPr>
        <w:pStyle w:val="SecTitle"/>
        <w:tabs>
          <w:tab w:val="clear" w:pos="10348"/>
        </w:tabs>
        <w:jc w:val="center"/>
        <w:rPr>
          <w:rFonts w:ascii="Roboto Lt" w:hAnsi="Roboto Lt" w:cs="Arial"/>
          <w:b w:val="0"/>
          <w:color w:val="auto"/>
          <w:sz w:val="19"/>
          <w:szCs w:val="19"/>
          <w:lang w:val="en-US"/>
        </w:rPr>
      </w:pPr>
      <w:r>
        <w:rPr>
          <w:rFonts w:ascii="Roboto Lt" w:hAnsi="Roboto Lt" w:cs="Arial"/>
          <w:b w:val="0"/>
          <w:color w:val="auto"/>
          <w:sz w:val="19"/>
          <w:szCs w:val="19"/>
          <w:lang w:val="en-US"/>
        </w:rPr>
        <w:t xml:space="preserve">Webpage: </w:t>
      </w:r>
      <w:hyperlink r:id="rId9" w:history="1">
        <w:r w:rsidRPr="000C7DC0">
          <w:rPr>
            <w:rStyle w:val="a3"/>
            <w:rFonts w:ascii="Roboto Lt" w:hAnsi="Roboto Lt" w:cs="Arial"/>
            <w:b w:val="0"/>
            <w:sz w:val="19"/>
            <w:szCs w:val="19"/>
            <w:lang w:val="en-US"/>
          </w:rPr>
          <w:t>www.alexander-g.com</w:t>
        </w:r>
      </w:hyperlink>
    </w:p>
    <w:p w:rsidR="00402678" w:rsidRPr="002C4CE1" w:rsidRDefault="00402678" w:rsidP="00402678">
      <w:pPr>
        <w:pStyle w:val="SecTitle"/>
        <w:tabs>
          <w:tab w:val="clear" w:pos="10348"/>
        </w:tabs>
        <w:spacing w:line="240" w:lineRule="auto"/>
        <w:jc w:val="center"/>
        <w:rPr>
          <w:rFonts w:ascii="Roboto Lt" w:hAnsi="Roboto Lt" w:cs="Arial"/>
          <w:color w:val="auto"/>
          <w:sz w:val="14"/>
          <w:szCs w:val="19"/>
        </w:rPr>
      </w:pPr>
    </w:p>
    <w:p w:rsidR="00402678" w:rsidRPr="002C4CE1" w:rsidRDefault="00402678" w:rsidP="00402678">
      <w:pPr>
        <w:keepNext/>
        <w:keepLines/>
        <w:pBdr>
          <w:bottom w:val="single" w:sz="12" w:space="0" w:color="005493"/>
        </w:pBdr>
        <w:spacing w:line="260" w:lineRule="exact"/>
        <w:jc w:val="both"/>
        <w:outlineLvl w:val="0"/>
        <w:rPr>
          <w:rFonts w:ascii="Roboto Lt" w:hAnsi="Roboto Lt" w:cs="Arial"/>
          <w:b/>
          <w:bCs/>
          <w:caps/>
          <w:spacing w:val="10"/>
          <w:sz w:val="20"/>
          <w:szCs w:val="19"/>
          <w:lang w:val="en-GB"/>
        </w:rPr>
      </w:pPr>
      <w:r w:rsidRPr="002C4CE1">
        <w:rPr>
          <w:rFonts w:ascii="Roboto Lt" w:hAnsi="Roboto Lt" w:cs="Arial"/>
          <w:b/>
          <w:bCs/>
          <w:caps/>
          <w:spacing w:val="10"/>
          <w:sz w:val="20"/>
          <w:szCs w:val="19"/>
          <w:lang w:val="en-GB"/>
        </w:rPr>
        <w:t>INTRODUCTORY PROFILE</w:t>
      </w:r>
    </w:p>
    <w:p w:rsidR="00402678" w:rsidRPr="002C4CE1" w:rsidRDefault="00402678" w:rsidP="00402678">
      <w:pPr>
        <w:pStyle w:val="SecTitle"/>
        <w:tabs>
          <w:tab w:val="clear" w:pos="10348"/>
        </w:tabs>
        <w:spacing w:line="240" w:lineRule="auto"/>
        <w:rPr>
          <w:rFonts w:ascii="Roboto Lt" w:hAnsi="Roboto Lt" w:cs="Arial"/>
          <w:color w:val="auto"/>
          <w:sz w:val="14"/>
          <w:szCs w:val="19"/>
        </w:rPr>
      </w:pPr>
    </w:p>
    <w:p w:rsidR="00402678" w:rsidRPr="002C4CE1" w:rsidRDefault="00402678" w:rsidP="00402678">
      <w:pPr>
        <w:pStyle w:val="SecTitle"/>
        <w:rPr>
          <w:rFonts w:ascii="Roboto Lt" w:hAnsi="Roboto Lt" w:cs="Arial"/>
          <w:b w:val="0"/>
          <w:color w:val="auto"/>
          <w:sz w:val="20"/>
          <w:szCs w:val="19"/>
        </w:rPr>
      </w:pPr>
      <w:r w:rsidRPr="002C4CE1">
        <w:rPr>
          <w:rFonts w:ascii="Roboto Lt" w:hAnsi="Roboto Lt" w:cs="Arial"/>
          <w:b w:val="0"/>
          <w:color w:val="auto"/>
          <w:sz w:val="20"/>
          <w:szCs w:val="19"/>
        </w:rPr>
        <w:t>Bilingual (En</w:t>
      </w:r>
      <w:r w:rsidR="00477B55">
        <w:rPr>
          <w:rFonts w:ascii="Roboto Lt" w:hAnsi="Roboto Lt" w:cs="Arial"/>
          <w:b w:val="0"/>
          <w:color w:val="auto"/>
          <w:sz w:val="20"/>
          <w:szCs w:val="19"/>
        </w:rPr>
        <w:t>glish / Russ</w:t>
      </w:r>
      <w:r w:rsidR="000E4389">
        <w:rPr>
          <w:rFonts w:ascii="Roboto Lt" w:hAnsi="Roboto Lt" w:cs="Arial"/>
          <w:b w:val="0"/>
          <w:color w:val="auto"/>
          <w:sz w:val="20"/>
          <w:szCs w:val="19"/>
        </w:rPr>
        <w:t xml:space="preserve">ian) senior level </w:t>
      </w:r>
      <w:r w:rsidR="000E71A0">
        <w:rPr>
          <w:rFonts w:ascii="Roboto Lt" w:hAnsi="Roboto Lt" w:cs="Arial"/>
          <w:b w:val="0"/>
          <w:color w:val="auto"/>
          <w:sz w:val="20"/>
          <w:szCs w:val="19"/>
          <w:lang w:val="en-US"/>
        </w:rPr>
        <w:t>specialist</w:t>
      </w:r>
      <w:r w:rsidR="004978A4">
        <w:rPr>
          <w:rFonts w:ascii="Roboto Lt" w:hAnsi="Roboto Lt" w:cs="Arial"/>
          <w:b w:val="0"/>
          <w:color w:val="auto"/>
          <w:sz w:val="20"/>
          <w:szCs w:val="19"/>
        </w:rPr>
        <w:t xml:space="preserve"> </w:t>
      </w:r>
      <w:r w:rsidRPr="002C4CE1">
        <w:rPr>
          <w:rFonts w:ascii="Roboto Lt" w:hAnsi="Roboto Lt" w:cs="Arial"/>
          <w:b w:val="0"/>
          <w:color w:val="auto"/>
          <w:sz w:val="20"/>
          <w:szCs w:val="19"/>
        </w:rPr>
        <w:t>with 1</w:t>
      </w:r>
      <w:r w:rsidR="00B81727" w:rsidRPr="00B81727">
        <w:rPr>
          <w:rFonts w:ascii="Roboto Lt" w:hAnsi="Roboto Lt" w:cs="Arial"/>
          <w:b w:val="0"/>
          <w:color w:val="auto"/>
          <w:sz w:val="20"/>
          <w:szCs w:val="19"/>
          <w:lang w:val="en-US"/>
        </w:rPr>
        <w:t>6</w:t>
      </w:r>
      <w:r w:rsidRPr="002C4CE1">
        <w:rPr>
          <w:rFonts w:ascii="Roboto Lt" w:hAnsi="Roboto Lt" w:cs="Arial"/>
          <w:b w:val="0"/>
          <w:color w:val="auto"/>
          <w:sz w:val="20"/>
          <w:szCs w:val="19"/>
        </w:rPr>
        <w:t>+ years’ experience driving risk management and FP&amp;A (Financial Planning and Analysis) across national / international platforms. Equipped with dynamic industry background encompassing banking organisations</w:t>
      </w:r>
      <w:r w:rsidR="00284E54">
        <w:rPr>
          <w:rFonts w:ascii="Roboto Lt" w:hAnsi="Roboto Lt" w:cs="Arial"/>
          <w:b w:val="0"/>
          <w:color w:val="auto"/>
          <w:sz w:val="20"/>
          <w:szCs w:val="19"/>
        </w:rPr>
        <w:t xml:space="preserve"> &amp; financial development institutions</w:t>
      </w:r>
      <w:r w:rsidRPr="002C4CE1">
        <w:rPr>
          <w:rFonts w:ascii="Roboto Lt" w:hAnsi="Roboto Lt" w:cs="Arial"/>
          <w:b w:val="0"/>
          <w:color w:val="auto"/>
          <w:sz w:val="20"/>
          <w:szCs w:val="19"/>
        </w:rPr>
        <w:t>:</w:t>
      </w:r>
    </w:p>
    <w:p w:rsidR="00402678" w:rsidRPr="002C4CE1" w:rsidRDefault="00402678" w:rsidP="00402678">
      <w:pPr>
        <w:pStyle w:val="SecTitle"/>
        <w:spacing w:line="240" w:lineRule="auto"/>
        <w:rPr>
          <w:rFonts w:ascii="Roboto Lt" w:hAnsi="Roboto Lt" w:cs="Arial"/>
          <w:b w:val="0"/>
          <w:color w:val="auto"/>
          <w:sz w:val="16"/>
          <w:szCs w:val="19"/>
        </w:rPr>
      </w:pPr>
    </w:p>
    <w:p w:rsidR="002135F2" w:rsidRDefault="002135F2" w:rsidP="00402678">
      <w:pPr>
        <w:pStyle w:val="SecTitle"/>
        <w:numPr>
          <w:ilvl w:val="0"/>
          <w:numId w:val="5"/>
        </w:numPr>
        <w:rPr>
          <w:rFonts w:ascii="Roboto Lt" w:hAnsi="Roboto Lt" w:cs="Arial"/>
          <w:b w:val="0"/>
          <w:color w:val="auto"/>
          <w:sz w:val="20"/>
          <w:szCs w:val="19"/>
        </w:rPr>
      </w:pPr>
      <w:r>
        <w:rPr>
          <w:rFonts w:ascii="Roboto Lt" w:hAnsi="Roboto Lt" w:cs="Arial"/>
          <w:b w:val="0"/>
          <w:color w:val="auto"/>
          <w:sz w:val="20"/>
          <w:szCs w:val="19"/>
        </w:rPr>
        <w:t>Built Risk Management Framework from the scratch.</w:t>
      </w:r>
    </w:p>
    <w:p w:rsidR="00402678" w:rsidRDefault="00402678" w:rsidP="00402678">
      <w:pPr>
        <w:pStyle w:val="SecTitle"/>
        <w:numPr>
          <w:ilvl w:val="0"/>
          <w:numId w:val="5"/>
        </w:numPr>
        <w:rPr>
          <w:rFonts w:ascii="Roboto Lt" w:hAnsi="Roboto Lt" w:cs="Arial"/>
          <w:b w:val="0"/>
          <w:color w:val="auto"/>
          <w:sz w:val="20"/>
          <w:szCs w:val="19"/>
        </w:rPr>
      </w:pPr>
      <w:r w:rsidRPr="002135F2">
        <w:rPr>
          <w:rFonts w:ascii="Roboto Lt" w:hAnsi="Roboto Lt" w:cs="Arial"/>
          <w:b w:val="0"/>
          <w:color w:val="auto"/>
          <w:sz w:val="20"/>
          <w:szCs w:val="19"/>
        </w:rPr>
        <w:t xml:space="preserve">Played instrumental roles identifying and reporting potential </w:t>
      </w:r>
      <w:r w:rsidR="002135F2">
        <w:rPr>
          <w:rFonts w:ascii="Roboto Lt" w:hAnsi="Roboto Lt" w:cs="Arial"/>
          <w:b w:val="0"/>
          <w:color w:val="auto"/>
          <w:sz w:val="20"/>
          <w:szCs w:val="19"/>
        </w:rPr>
        <w:t>M</w:t>
      </w:r>
      <w:r w:rsidRPr="002135F2">
        <w:rPr>
          <w:rFonts w:ascii="Roboto Lt" w:hAnsi="Roboto Lt" w:cs="Arial"/>
          <w:b w:val="0"/>
          <w:color w:val="auto"/>
          <w:sz w:val="20"/>
          <w:szCs w:val="19"/>
        </w:rPr>
        <w:t xml:space="preserve">arket / </w:t>
      </w:r>
      <w:r w:rsidR="002135F2">
        <w:rPr>
          <w:rFonts w:ascii="Roboto Lt" w:hAnsi="Roboto Lt" w:cs="Arial"/>
          <w:b w:val="0"/>
          <w:color w:val="auto"/>
          <w:sz w:val="20"/>
          <w:szCs w:val="19"/>
        </w:rPr>
        <w:t>C</w:t>
      </w:r>
      <w:r w:rsidRPr="002135F2">
        <w:rPr>
          <w:rFonts w:ascii="Roboto Lt" w:hAnsi="Roboto Lt" w:cs="Arial"/>
          <w:b w:val="0"/>
          <w:color w:val="auto"/>
          <w:sz w:val="20"/>
          <w:szCs w:val="19"/>
        </w:rPr>
        <w:t xml:space="preserve">redit / </w:t>
      </w:r>
      <w:r w:rsidR="002135F2">
        <w:rPr>
          <w:rFonts w:ascii="Roboto Lt" w:hAnsi="Roboto Lt" w:cs="Arial"/>
          <w:b w:val="0"/>
          <w:color w:val="auto"/>
          <w:sz w:val="20"/>
          <w:szCs w:val="19"/>
        </w:rPr>
        <w:t>O</w:t>
      </w:r>
      <w:r w:rsidRPr="002135F2">
        <w:rPr>
          <w:rFonts w:ascii="Roboto Lt" w:hAnsi="Roboto Lt" w:cs="Arial"/>
          <w:b w:val="0"/>
          <w:color w:val="auto"/>
          <w:sz w:val="20"/>
          <w:szCs w:val="19"/>
        </w:rPr>
        <w:t xml:space="preserve">perational </w:t>
      </w:r>
      <w:r w:rsidR="00284E54" w:rsidRPr="002135F2">
        <w:rPr>
          <w:rFonts w:ascii="Roboto Lt" w:hAnsi="Roboto Lt" w:cs="Arial"/>
          <w:b w:val="0"/>
          <w:color w:val="auto"/>
          <w:sz w:val="20"/>
          <w:szCs w:val="19"/>
        </w:rPr>
        <w:t>/</w:t>
      </w:r>
      <w:r w:rsidR="002135F2">
        <w:rPr>
          <w:rFonts w:ascii="Roboto Lt" w:hAnsi="Roboto Lt" w:cs="Arial"/>
          <w:b w:val="0"/>
          <w:color w:val="auto"/>
          <w:sz w:val="20"/>
          <w:szCs w:val="19"/>
        </w:rPr>
        <w:t>L</w:t>
      </w:r>
      <w:r w:rsidR="00284E54" w:rsidRPr="002135F2">
        <w:rPr>
          <w:rFonts w:ascii="Roboto Lt" w:hAnsi="Roboto Lt" w:cs="Arial"/>
          <w:b w:val="0"/>
          <w:color w:val="auto"/>
          <w:sz w:val="20"/>
          <w:szCs w:val="19"/>
        </w:rPr>
        <w:t xml:space="preserve">iquidity </w:t>
      </w:r>
      <w:r w:rsidRPr="002135F2">
        <w:rPr>
          <w:rFonts w:ascii="Roboto Lt" w:hAnsi="Roboto Lt" w:cs="Arial"/>
          <w:b w:val="0"/>
          <w:color w:val="auto"/>
          <w:sz w:val="20"/>
          <w:szCs w:val="19"/>
        </w:rPr>
        <w:t>risks.</w:t>
      </w:r>
    </w:p>
    <w:p w:rsidR="00402678" w:rsidRPr="002C4CE1" w:rsidRDefault="00402678" w:rsidP="00402678">
      <w:pPr>
        <w:pStyle w:val="SecTitle"/>
        <w:numPr>
          <w:ilvl w:val="0"/>
          <w:numId w:val="5"/>
        </w:numPr>
        <w:rPr>
          <w:rFonts w:ascii="Roboto Lt" w:hAnsi="Roboto Lt" w:cs="Arial"/>
          <w:b w:val="0"/>
          <w:color w:val="auto"/>
          <w:sz w:val="20"/>
          <w:szCs w:val="19"/>
        </w:rPr>
      </w:pPr>
      <w:r w:rsidRPr="002C4CE1">
        <w:rPr>
          <w:rFonts w:ascii="Roboto Lt" w:hAnsi="Roboto Lt" w:cs="Arial"/>
          <w:b w:val="0"/>
          <w:color w:val="auto"/>
          <w:sz w:val="20"/>
          <w:szCs w:val="19"/>
        </w:rPr>
        <w:t>Ensured compliance with regulations via close supervision of banking functions.</w:t>
      </w:r>
    </w:p>
    <w:p w:rsidR="00402678" w:rsidRPr="002C4CE1" w:rsidRDefault="00402678" w:rsidP="00402678">
      <w:pPr>
        <w:pStyle w:val="SecTitle"/>
        <w:numPr>
          <w:ilvl w:val="0"/>
          <w:numId w:val="5"/>
        </w:numPr>
        <w:rPr>
          <w:rFonts w:ascii="Roboto Lt" w:hAnsi="Roboto Lt" w:cs="Arial"/>
          <w:b w:val="0"/>
          <w:color w:val="auto"/>
          <w:sz w:val="20"/>
          <w:szCs w:val="19"/>
        </w:rPr>
      </w:pPr>
      <w:r w:rsidRPr="002C4CE1">
        <w:rPr>
          <w:rFonts w:ascii="Roboto Lt" w:hAnsi="Roboto Lt" w:cs="Arial"/>
          <w:b w:val="0"/>
          <w:color w:val="auto"/>
          <w:sz w:val="20"/>
          <w:szCs w:val="19"/>
        </w:rPr>
        <w:t>Managed and mitigated financial risks in accordance with risk appetite while ensuring effective governance and engagement at all levels.</w:t>
      </w:r>
    </w:p>
    <w:p w:rsidR="00402678" w:rsidRPr="002C4CE1" w:rsidRDefault="00402678" w:rsidP="00402678">
      <w:pPr>
        <w:pStyle w:val="SecTitle"/>
        <w:numPr>
          <w:ilvl w:val="0"/>
          <w:numId w:val="5"/>
        </w:numPr>
        <w:rPr>
          <w:rFonts w:ascii="Roboto Lt" w:hAnsi="Roboto Lt" w:cs="Arial"/>
          <w:b w:val="0"/>
          <w:color w:val="auto"/>
          <w:sz w:val="20"/>
          <w:szCs w:val="19"/>
        </w:rPr>
      </w:pPr>
      <w:r w:rsidRPr="002C4CE1">
        <w:rPr>
          <w:rFonts w:ascii="Roboto Lt" w:hAnsi="Roboto Lt" w:cs="Arial"/>
          <w:b w:val="0"/>
          <w:color w:val="auto"/>
          <w:sz w:val="20"/>
          <w:szCs w:val="19"/>
        </w:rPr>
        <w:t>Collaborated in development of robust independent business plans and project estimator tools.</w:t>
      </w:r>
    </w:p>
    <w:p w:rsidR="00402678" w:rsidRPr="002C4CE1" w:rsidRDefault="00402678" w:rsidP="00402678">
      <w:pPr>
        <w:pStyle w:val="SecTitle"/>
        <w:numPr>
          <w:ilvl w:val="0"/>
          <w:numId w:val="5"/>
        </w:numPr>
        <w:rPr>
          <w:rFonts w:ascii="Roboto Lt" w:hAnsi="Roboto Lt" w:cs="Arial"/>
          <w:b w:val="0"/>
          <w:color w:val="auto"/>
          <w:sz w:val="20"/>
          <w:szCs w:val="19"/>
        </w:rPr>
      </w:pPr>
      <w:r w:rsidRPr="002C4CE1">
        <w:rPr>
          <w:rFonts w:ascii="Roboto Lt" w:hAnsi="Roboto Lt" w:cs="Arial"/>
          <w:b w:val="0"/>
          <w:color w:val="auto"/>
          <w:sz w:val="20"/>
          <w:szCs w:val="19"/>
        </w:rPr>
        <w:t>Delivered expert counsel and consulting services focused on international markets.</w:t>
      </w:r>
    </w:p>
    <w:p w:rsidR="00402678" w:rsidRPr="002C4CE1" w:rsidRDefault="00402678" w:rsidP="00402678">
      <w:pPr>
        <w:pStyle w:val="SecTitle"/>
        <w:numPr>
          <w:ilvl w:val="0"/>
          <w:numId w:val="5"/>
        </w:numPr>
        <w:tabs>
          <w:tab w:val="clear" w:pos="10348"/>
        </w:tabs>
        <w:rPr>
          <w:rFonts w:ascii="Roboto Lt" w:hAnsi="Roboto Lt" w:cs="Arial"/>
          <w:b w:val="0"/>
          <w:color w:val="auto"/>
          <w:sz w:val="20"/>
          <w:szCs w:val="19"/>
        </w:rPr>
      </w:pPr>
      <w:r w:rsidRPr="002C4CE1">
        <w:rPr>
          <w:rFonts w:ascii="Roboto Lt" w:hAnsi="Roboto Lt" w:cs="Arial"/>
          <w:b w:val="0"/>
          <w:color w:val="auto"/>
          <w:sz w:val="20"/>
          <w:szCs w:val="19"/>
        </w:rPr>
        <w:t>Expedited operations, increasing productivity, continuity and accuracy through automation and reporting.</w:t>
      </w:r>
    </w:p>
    <w:p w:rsidR="00402678" w:rsidRPr="002C4CE1" w:rsidRDefault="00402678" w:rsidP="00402678">
      <w:pPr>
        <w:pStyle w:val="SecTitle"/>
        <w:numPr>
          <w:ilvl w:val="0"/>
          <w:numId w:val="5"/>
        </w:numPr>
        <w:rPr>
          <w:rFonts w:ascii="Roboto Lt" w:hAnsi="Roboto Lt" w:cs="Arial"/>
          <w:b w:val="0"/>
          <w:color w:val="auto"/>
          <w:sz w:val="20"/>
          <w:szCs w:val="19"/>
        </w:rPr>
      </w:pPr>
      <w:r w:rsidRPr="002C4CE1">
        <w:rPr>
          <w:rFonts w:ascii="Roboto Lt" w:hAnsi="Roboto Lt" w:cs="Arial"/>
          <w:b w:val="0"/>
          <w:color w:val="auto"/>
          <w:sz w:val="20"/>
          <w:szCs w:val="19"/>
        </w:rPr>
        <w:t>Contributed content to Ban</w:t>
      </w:r>
      <w:bookmarkStart w:id="1" w:name="_GoBack"/>
      <w:bookmarkEnd w:id="1"/>
      <w:r w:rsidRPr="002C4CE1">
        <w:rPr>
          <w:rFonts w:ascii="Roboto Lt" w:hAnsi="Roboto Lt" w:cs="Arial"/>
          <w:b w:val="0"/>
          <w:color w:val="auto"/>
          <w:sz w:val="20"/>
          <w:szCs w:val="19"/>
        </w:rPr>
        <w:t>king and Finance publication.</w:t>
      </w:r>
    </w:p>
    <w:p w:rsidR="00402678" w:rsidRPr="002C4CE1" w:rsidRDefault="00402678" w:rsidP="00402678">
      <w:pPr>
        <w:pStyle w:val="SecTitle"/>
        <w:tabs>
          <w:tab w:val="clear" w:pos="10348"/>
        </w:tabs>
        <w:spacing w:line="240" w:lineRule="auto"/>
        <w:rPr>
          <w:rFonts w:ascii="Roboto Lt" w:hAnsi="Roboto Lt" w:cs="Arial"/>
          <w:b w:val="0"/>
          <w:color w:val="auto"/>
          <w:sz w:val="14"/>
          <w:szCs w:val="19"/>
        </w:rPr>
      </w:pPr>
    </w:p>
    <w:p w:rsidR="00402678" w:rsidRPr="002C4CE1" w:rsidRDefault="00402678" w:rsidP="00402678">
      <w:pPr>
        <w:keepNext/>
        <w:keepLines/>
        <w:pBdr>
          <w:bottom w:val="single" w:sz="12" w:space="0" w:color="005493"/>
        </w:pBdr>
        <w:spacing w:line="260" w:lineRule="exact"/>
        <w:jc w:val="both"/>
        <w:outlineLvl w:val="0"/>
        <w:rPr>
          <w:rFonts w:ascii="Roboto Lt" w:hAnsi="Roboto Lt" w:cs="Arial"/>
          <w:b/>
          <w:bCs/>
          <w:caps/>
          <w:spacing w:val="10"/>
          <w:sz w:val="20"/>
          <w:szCs w:val="19"/>
          <w:lang w:val="en-GB"/>
        </w:rPr>
      </w:pPr>
      <w:r w:rsidRPr="002C4CE1">
        <w:rPr>
          <w:rFonts w:ascii="Roboto Lt" w:hAnsi="Roboto Lt" w:cs="Arial"/>
          <w:b/>
          <w:bCs/>
          <w:caps/>
          <w:spacing w:val="10"/>
          <w:sz w:val="20"/>
          <w:szCs w:val="19"/>
          <w:lang w:val="en-GB"/>
        </w:rPr>
        <w:t>CORE COMPETENCIES</w:t>
      </w:r>
    </w:p>
    <w:p w:rsidR="00402678" w:rsidRPr="002C4CE1" w:rsidRDefault="00402678" w:rsidP="00402678">
      <w:pPr>
        <w:jc w:val="center"/>
        <w:rPr>
          <w:rFonts w:ascii="Roboto Lt" w:eastAsia="Calibri" w:hAnsi="Roboto Lt" w:cs="Arial"/>
          <w:sz w:val="14"/>
          <w:szCs w:val="19"/>
          <w:lang w:val="en-GB"/>
        </w:rPr>
      </w:pPr>
    </w:p>
    <w:p w:rsidR="00402678" w:rsidRPr="002C4CE1" w:rsidRDefault="00402678" w:rsidP="00402678">
      <w:pPr>
        <w:pStyle w:val="SecTitle"/>
        <w:jc w:val="center"/>
        <w:rPr>
          <w:rFonts w:ascii="Roboto Lt" w:hAnsi="Roboto Lt" w:cs="Arial"/>
          <w:b w:val="0"/>
          <w:color w:val="auto"/>
          <w:sz w:val="20"/>
          <w:szCs w:val="19"/>
        </w:rPr>
      </w:pPr>
      <w:r w:rsidRPr="002C4CE1">
        <w:rPr>
          <w:rFonts w:ascii="Roboto Lt" w:hAnsi="Roboto Lt" w:cs="Arial"/>
          <w:b w:val="0"/>
          <w:color w:val="auto"/>
          <w:sz w:val="20"/>
          <w:szCs w:val="19"/>
        </w:rPr>
        <w:t>Risk Management | Financial Planning, Analysis, Reporting | Regulatory Compliance | Team Leadership</w:t>
      </w:r>
    </w:p>
    <w:p w:rsidR="00402678" w:rsidRPr="004B43B1" w:rsidRDefault="00402678" w:rsidP="00402678">
      <w:pPr>
        <w:pStyle w:val="SecTitle"/>
        <w:jc w:val="center"/>
        <w:rPr>
          <w:rFonts w:ascii="Roboto Lt" w:hAnsi="Roboto Lt" w:cs="Arial"/>
          <w:b w:val="0"/>
          <w:color w:val="auto"/>
          <w:sz w:val="20"/>
          <w:szCs w:val="19"/>
          <w:lang w:val="en-US"/>
        </w:rPr>
      </w:pPr>
      <w:r w:rsidRPr="002C4CE1">
        <w:rPr>
          <w:rFonts w:ascii="Roboto Lt" w:hAnsi="Roboto Lt" w:cs="Arial"/>
          <w:b w:val="0"/>
          <w:color w:val="auto"/>
          <w:sz w:val="20"/>
          <w:szCs w:val="19"/>
        </w:rPr>
        <w:t xml:space="preserve">Accounts Management | New System Implementation | Automation | Liquidity Risk </w:t>
      </w:r>
      <w:r w:rsidR="00C45138" w:rsidRPr="002C4CE1">
        <w:rPr>
          <w:rFonts w:ascii="Roboto Lt" w:hAnsi="Roboto Lt" w:cs="Arial"/>
          <w:b w:val="0"/>
          <w:color w:val="auto"/>
          <w:sz w:val="20"/>
          <w:szCs w:val="19"/>
        </w:rPr>
        <w:t>Management</w:t>
      </w:r>
      <w:r w:rsidR="00C45138">
        <w:rPr>
          <w:rFonts w:ascii="Roboto Lt" w:hAnsi="Roboto Lt" w:cs="Arial"/>
          <w:b w:val="0"/>
          <w:color w:val="auto"/>
          <w:sz w:val="20"/>
          <w:szCs w:val="19"/>
        </w:rPr>
        <w:t xml:space="preserve"> I</w:t>
      </w:r>
      <w:r w:rsidR="00DB0255">
        <w:rPr>
          <w:rFonts w:ascii="Roboto Lt" w:hAnsi="Roboto Lt" w:cs="Arial"/>
          <w:b w:val="0"/>
          <w:color w:val="auto"/>
          <w:sz w:val="20"/>
          <w:szCs w:val="19"/>
        </w:rPr>
        <w:t xml:space="preserve"> LCR I NSFR I</w:t>
      </w:r>
      <w:r w:rsidR="00DB0255" w:rsidRPr="00DB0255">
        <w:rPr>
          <w:rFonts w:ascii="Roboto Lt" w:hAnsi="Roboto Lt" w:cs="Arial"/>
          <w:b w:val="0"/>
          <w:color w:val="auto"/>
          <w:sz w:val="20"/>
          <w:szCs w:val="19"/>
          <w:lang w:val="en-US"/>
        </w:rPr>
        <w:t xml:space="preserve"> </w:t>
      </w:r>
      <w:r w:rsidR="00DB0255">
        <w:rPr>
          <w:rFonts w:ascii="Roboto Lt" w:hAnsi="Roboto Lt" w:cs="Arial"/>
          <w:b w:val="0"/>
          <w:color w:val="auto"/>
          <w:sz w:val="20"/>
          <w:szCs w:val="19"/>
          <w:lang w:val="en-US"/>
        </w:rPr>
        <w:t xml:space="preserve">Stress test </w:t>
      </w:r>
      <w:r w:rsidR="00DB0255">
        <w:rPr>
          <w:rFonts w:ascii="Roboto Lt" w:hAnsi="Roboto Lt" w:cs="Arial"/>
          <w:b w:val="0"/>
          <w:color w:val="auto"/>
          <w:sz w:val="20"/>
          <w:szCs w:val="19"/>
        </w:rPr>
        <w:t>I</w:t>
      </w:r>
      <w:r w:rsidR="00DB0255">
        <w:rPr>
          <w:rFonts w:ascii="Roboto Lt" w:hAnsi="Roboto Lt" w:cs="Arial"/>
          <w:b w:val="0"/>
          <w:color w:val="auto"/>
          <w:sz w:val="20"/>
          <w:szCs w:val="19"/>
          <w:lang w:val="en-US"/>
        </w:rPr>
        <w:t xml:space="preserve"> </w:t>
      </w:r>
      <w:r w:rsidR="00A75A3E">
        <w:rPr>
          <w:rFonts w:ascii="Roboto Lt" w:hAnsi="Roboto Lt" w:cs="Arial"/>
          <w:b w:val="0"/>
          <w:color w:val="auto"/>
          <w:sz w:val="20"/>
          <w:szCs w:val="19"/>
          <w:lang w:val="en-US"/>
        </w:rPr>
        <w:t>BCM</w:t>
      </w:r>
      <w:r w:rsidR="00A75A3E">
        <w:rPr>
          <w:rFonts w:ascii="Roboto Lt" w:hAnsi="Roboto Lt" w:cs="Arial"/>
          <w:b w:val="0"/>
          <w:color w:val="auto"/>
          <w:sz w:val="20"/>
          <w:szCs w:val="19"/>
        </w:rPr>
        <w:t xml:space="preserve"> ISO 22301</w:t>
      </w:r>
      <w:r w:rsidRPr="002C4CE1">
        <w:rPr>
          <w:rFonts w:ascii="Roboto Lt" w:hAnsi="Roboto Lt" w:cs="Arial"/>
          <w:b w:val="0"/>
          <w:color w:val="auto"/>
          <w:sz w:val="20"/>
          <w:szCs w:val="19"/>
        </w:rPr>
        <w:t xml:space="preserve"> | Banking Laws </w:t>
      </w:r>
      <w:r w:rsidR="00C45138">
        <w:rPr>
          <w:rFonts w:ascii="Roboto Lt" w:hAnsi="Roboto Lt" w:cs="Arial"/>
          <w:b w:val="0"/>
          <w:color w:val="auto"/>
          <w:sz w:val="20"/>
          <w:szCs w:val="19"/>
        </w:rPr>
        <w:t>&amp;Regulations</w:t>
      </w:r>
      <w:r w:rsidRPr="002C4CE1">
        <w:rPr>
          <w:rFonts w:ascii="Roboto Lt" w:hAnsi="Roboto Lt" w:cs="Arial"/>
          <w:b w:val="0"/>
          <w:color w:val="auto"/>
          <w:sz w:val="20"/>
          <w:szCs w:val="19"/>
        </w:rPr>
        <w:t xml:space="preserve"> </w:t>
      </w:r>
      <w:r w:rsidR="00C45138" w:rsidRPr="002C4CE1">
        <w:rPr>
          <w:rFonts w:ascii="Roboto Lt" w:hAnsi="Roboto Lt" w:cs="Arial"/>
          <w:b w:val="0"/>
          <w:color w:val="auto"/>
          <w:sz w:val="20"/>
          <w:szCs w:val="19"/>
        </w:rPr>
        <w:t>|</w:t>
      </w:r>
      <w:r w:rsidR="00C45138">
        <w:rPr>
          <w:rFonts w:ascii="Roboto Lt" w:hAnsi="Roboto Lt" w:cs="Arial"/>
          <w:b w:val="0"/>
          <w:color w:val="auto"/>
          <w:sz w:val="20"/>
          <w:szCs w:val="19"/>
        </w:rPr>
        <w:t xml:space="preserve"> Operational Risk Management </w:t>
      </w:r>
      <w:r w:rsidR="00C45138" w:rsidRPr="002C4CE1">
        <w:rPr>
          <w:rFonts w:ascii="Roboto Lt" w:hAnsi="Roboto Lt" w:cs="Arial"/>
          <w:b w:val="0"/>
          <w:color w:val="auto"/>
          <w:sz w:val="20"/>
          <w:szCs w:val="19"/>
        </w:rPr>
        <w:t>|</w:t>
      </w:r>
      <w:r w:rsidRPr="002C4CE1">
        <w:rPr>
          <w:rFonts w:ascii="Roboto Lt" w:hAnsi="Roboto Lt" w:cs="Arial"/>
          <w:b w:val="0"/>
          <w:color w:val="auto"/>
          <w:sz w:val="20"/>
          <w:szCs w:val="19"/>
        </w:rPr>
        <w:t xml:space="preserve"> </w:t>
      </w:r>
      <w:r w:rsidR="00DB0255">
        <w:rPr>
          <w:rFonts w:ascii="Roboto Lt" w:hAnsi="Roboto Lt" w:cs="Arial"/>
          <w:b w:val="0"/>
          <w:color w:val="auto"/>
          <w:sz w:val="20"/>
          <w:szCs w:val="19"/>
        </w:rPr>
        <w:t>I</w:t>
      </w:r>
      <w:r w:rsidR="004B43B1">
        <w:rPr>
          <w:rFonts w:ascii="Roboto Lt" w:hAnsi="Roboto Lt" w:cs="Arial"/>
          <w:b w:val="0"/>
          <w:color w:val="auto"/>
          <w:sz w:val="20"/>
          <w:szCs w:val="19"/>
        </w:rPr>
        <w:t>SO 31000</w:t>
      </w:r>
      <w:r w:rsidR="00DB0255">
        <w:rPr>
          <w:rFonts w:ascii="Roboto Lt" w:hAnsi="Roboto Lt" w:cs="Arial"/>
          <w:b w:val="0"/>
          <w:color w:val="auto"/>
          <w:sz w:val="20"/>
          <w:szCs w:val="19"/>
        </w:rPr>
        <w:t xml:space="preserve"> I ERM</w:t>
      </w:r>
      <w:r w:rsidR="000314A7">
        <w:rPr>
          <w:rFonts w:ascii="Roboto Lt" w:hAnsi="Roboto Lt" w:cs="Arial"/>
          <w:b w:val="0"/>
          <w:color w:val="auto"/>
          <w:sz w:val="20"/>
          <w:szCs w:val="19"/>
        </w:rPr>
        <w:t xml:space="preserve"> </w:t>
      </w:r>
      <w:r w:rsidR="000314A7">
        <w:rPr>
          <w:rFonts w:ascii="Roboto Lt" w:hAnsi="Roboto Lt" w:cs="Arial"/>
          <w:b w:val="0"/>
          <w:color w:val="auto"/>
          <w:sz w:val="20"/>
          <w:szCs w:val="19"/>
        </w:rPr>
        <w:t>I</w:t>
      </w:r>
    </w:p>
    <w:p w:rsidR="00402678" w:rsidRDefault="00402678" w:rsidP="00402678">
      <w:pPr>
        <w:pStyle w:val="SecTitle"/>
        <w:jc w:val="center"/>
        <w:rPr>
          <w:rFonts w:ascii="Roboto Lt" w:hAnsi="Roboto Lt" w:cs="Arial"/>
          <w:b w:val="0"/>
          <w:color w:val="auto"/>
          <w:sz w:val="20"/>
          <w:szCs w:val="19"/>
        </w:rPr>
      </w:pPr>
      <w:r w:rsidRPr="002C4CE1">
        <w:rPr>
          <w:rFonts w:ascii="Roboto Lt" w:hAnsi="Roboto Lt" w:cs="Arial"/>
          <w:b w:val="0"/>
          <w:color w:val="auto"/>
          <w:sz w:val="20"/>
          <w:szCs w:val="19"/>
        </w:rPr>
        <w:t xml:space="preserve">ICAAP | ILAAP | Credit Risks | Treasury Functions | </w:t>
      </w:r>
      <w:r w:rsidR="00B55A78">
        <w:rPr>
          <w:rFonts w:ascii="Roboto Lt" w:hAnsi="Roboto Lt" w:cs="Arial"/>
          <w:b w:val="0"/>
          <w:color w:val="auto"/>
          <w:sz w:val="20"/>
          <w:szCs w:val="19"/>
        </w:rPr>
        <w:t>Basel</w:t>
      </w:r>
      <w:r w:rsidRPr="002C4CE1">
        <w:rPr>
          <w:rFonts w:ascii="Roboto Lt" w:hAnsi="Roboto Lt" w:cs="Arial"/>
          <w:b w:val="0"/>
          <w:color w:val="auto"/>
          <w:sz w:val="20"/>
          <w:szCs w:val="19"/>
        </w:rPr>
        <w:t xml:space="preserve"> | Stakeholder </w:t>
      </w:r>
      <w:r w:rsidR="00C45138" w:rsidRPr="002C4CE1">
        <w:rPr>
          <w:rFonts w:ascii="Roboto Lt" w:hAnsi="Roboto Lt" w:cs="Arial"/>
          <w:b w:val="0"/>
          <w:color w:val="auto"/>
          <w:sz w:val="20"/>
          <w:szCs w:val="19"/>
        </w:rPr>
        <w:t>Relations</w:t>
      </w:r>
      <w:r w:rsidR="00C45138">
        <w:rPr>
          <w:rFonts w:ascii="Roboto Lt" w:hAnsi="Roboto Lt" w:cs="Arial"/>
          <w:b w:val="0"/>
          <w:color w:val="auto"/>
          <w:sz w:val="20"/>
          <w:szCs w:val="19"/>
        </w:rPr>
        <w:t xml:space="preserve"> I IFRS9 I ALM I IRRBB</w:t>
      </w:r>
      <w:r w:rsidR="00DB0255">
        <w:rPr>
          <w:rFonts w:ascii="Roboto Lt" w:hAnsi="Roboto Lt" w:cs="Arial"/>
          <w:b w:val="0"/>
          <w:color w:val="auto"/>
          <w:sz w:val="20"/>
          <w:szCs w:val="19"/>
        </w:rPr>
        <w:t xml:space="preserve"> I</w:t>
      </w:r>
      <w:r w:rsidR="00C45138">
        <w:rPr>
          <w:rFonts w:ascii="Roboto Lt" w:hAnsi="Roboto Lt" w:cs="Arial"/>
          <w:b w:val="0"/>
          <w:color w:val="auto"/>
          <w:sz w:val="20"/>
          <w:szCs w:val="19"/>
        </w:rPr>
        <w:t xml:space="preserve"> </w:t>
      </w:r>
      <w:r w:rsidR="00DB0255">
        <w:rPr>
          <w:rFonts w:ascii="Roboto Lt" w:hAnsi="Roboto Lt" w:cs="Arial"/>
          <w:b w:val="0"/>
          <w:color w:val="auto"/>
          <w:sz w:val="20"/>
          <w:szCs w:val="19"/>
        </w:rPr>
        <w:t>VaR</w:t>
      </w:r>
    </w:p>
    <w:p w:rsidR="007A6859" w:rsidRPr="007A6859" w:rsidRDefault="007A6859" w:rsidP="00402678">
      <w:pPr>
        <w:pStyle w:val="SecTitle"/>
        <w:jc w:val="center"/>
        <w:rPr>
          <w:rFonts w:ascii="Roboto Lt" w:hAnsi="Roboto Lt" w:cs="Arial"/>
          <w:b w:val="0"/>
          <w:color w:val="auto"/>
          <w:sz w:val="20"/>
          <w:szCs w:val="19"/>
          <w:lang w:val="en-US"/>
        </w:rPr>
      </w:pPr>
      <w:r>
        <w:rPr>
          <w:rFonts w:ascii="Roboto Lt" w:hAnsi="Roboto Lt" w:cs="Arial"/>
          <w:b w:val="0"/>
          <w:color w:val="auto"/>
          <w:sz w:val="20"/>
          <w:szCs w:val="19"/>
        </w:rPr>
        <w:t xml:space="preserve">Data analysis </w:t>
      </w:r>
      <w:r w:rsidRPr="002C4CE1">
        <w:rPr>
          <w:rFonts w:ascii="Roboto Lt" w:hAnsi="Roboto Lt" w:cs="Arial"/>
          <w:b w:val="0"/>
          <w:color w:val="auto"/>
          <w:sz w:val="20"/>
          <w:szCs w:val="19"/>
        </w:rPr>
        <w:t>|</w:t>
      </w:r>
      <w:r>
        <w:rPr>
          <w:rFonts w:ascii="Roboto Lt" w:hAnsi="Roboto Lt" w:cs="Arial"/>
          <w:b w:val="0"/>
          <w:color w:val="auto"/>
          <w:sz w:val="20"/>
          <w:szCs w:val="19"/>
        </w:rPr>
        <w:t xml:space="preserve"> Process improvement </w:t>
      </w:r>
      <w:r w:rsidRPr="002C4CE1">
        <w:rPr>
          <w:rFonts w:ascii="Roboto Lt" w:hAnsi="Roboto Lt" w:cs="Arial"/>
          <w:b w:val="0"/>
          <w:color w:val="auto"/>
          <w:sz w:val="20"/>
          <w:szCs w:val="19"/>
        </w:rPr>
        <w:t>|</w:t>
      </w:r>
      <w:r>
        <w:rPr>
          <w:rFonts w:ascii="Roboto Lt" w:hAnsi="Roboto Lt" w:cs="Arial"/>
          <w:b w:val="0"/>
          <w:color w:val="auto"/>
          <w:sz w:val="20"/>
          <w:szCs w:val="19"/>
        </w:rPr>
        <w:t xml:space="preserve"> Quantitative </w:t>
      </w:r>
      <w:r w:rsidR="009502C8">
        <w:rPr>
          <w:rFonts w:ascii="Roboto Lt" w:hAnsi="Roboto Lt" w:cs="Arial"/>
          <w:b w:val="0"/>
          <w:color w:val="auto"/>
          <w:sz w:val="20"/>
          <w:szCs w:val="19"/>
        </w:rPr>
        <w:t>analysis |</w:t>
      </w:r>
      <w:r>
        <w:rPr>
          <w:rFonts w:ascii="Roboto Lt" w:hAnsi="Roboto Lt" w:cs="Arial"/>
          <w:b w:val="0"/>
          <w:color w:val="auto"/>
          <w:sz w:val="20"/>
          <w:szCs w:val="19"/>
        </w:rPr>
        <w:t xml:space="preserve"> P&amp;L </w:t>
      </w:r>
      <w:r w:rsidRPr="002C4CE1">
        <w:rPr>
          <w:rFonts w:ascii="Roboto Lt" w:hAnsi="Roboto Lt" w:cs="Arial"/>
          <w:b w:val="0"/>
          <w:color w:val="auto"/>
          <w:sz w:val="20"/>
          <w:szCs w:val="19"/>
        </w:rPr>
        <w:t>|</w:t>
      </w:r>
      <w:r w:rsidRPr="007A6859">
        <w:rPr>
          <w:rFonts w:ascii="Roboto Lt" w:hAnsi="Roboto Lt" w:cs="Arial"/>
          <w:b w:val="0"/>
          <w:color w:val="auto"/>
          <w:sz w:val="20"/>
          <w:szCs w:val="19"/>
          <w:lang w:val="en-US"/>
        </w:rPr>
        <w:t xml:space="preserve"> </w:t>
      </w:r>
      <w:r>
        <w:rPr>
          <w:rFonts w:ascii="Roboto Lt" w:hAnsi="Roboto Lt" w:cs="Arial"/>
          <w:b w:val="0"/>
          <w:color w:val="auto"/>
          <w:sz w:val="20"/>
          <w:szCs w:val="19"/>
          <w:lang w:val="en-US"/>
        </w:rPr>
        <w:t xml:space="preserve">Data mining </w:t>
      </w:r>
      <w:r w:rsidRPr="002C4CE1">
        <w:rPr>
          <w:rFonts w:ascii="Roboto Lt" w:hAnsi="Roboto Lt" w:cs="Arial"/>
          <w:b w:val="0"/>
          <w:color w:val="auto"/>
          <w:sz w:val="20"/>
          <w:szCs w:val="19"/>
        </w:rPr>
        <w:t>|</w:t>
      </w:r>
      <w:r>
        <w:rPr>
          <w:rFonts w:ascii="Roboto Lt" w:hAnsi="Roboto Lt" w:cs="Arial"/>
          <w:b w:val="0"/>
          <w:color w:val="auto"/>
          <w:sz w:val="20"/>
          <w:szCs w:val="19"/>
        </w:rPr>
        <w:t xml:space="preserve"> KRI </w:t>
      </w:r>
      <w:r w:rsidR="009502C8" w:rsidRPr="002C4CE1">
        <w:rPr>
          <w:rFonts w:ascii="Roboto Lt" w:hAnsi="Roboto Lt" w:cs="Arial"/>
          <w:b w:val="0"/>
          <w:color w:val="auto"/>
          <w:sz w:val="20"/>
          <w:szCs w:val="19"/>
        </w:rPr>
        <w:t>|</w:t>
      </w:r>
      <w:r w:rsidR="009502C8">
        <w:rPr>
          <w:rFonts w:ascii="Roboto Lt" w:hAnsi="Roboto Lt" w:cs="Arial"/>
          <w:b w:val="0"/>
          <w:color w:val="auto"/>
          <w:sz w:val="20"/>
          <w:szCs w:val="19"/>
        </w:rPr>
        <w:t xml:space="preserve"> Balance sheet risk management</w:t>
      </w:r>
    </w:p>
    <w:p w:rsidR="00402678" w:rsidRPr="002C4CE1" w:rsidRDefault="00402678" w:rsidP="00402678">
      <w:pPr>
        <w:pStyle w:val="SecTitle"/>
        <w:spacing w:line="240" w:lineRule="auto"/>
        <w:jc w:val="center"/>
        <w:rPr>
          <w:rFonts w:ascii="Roboto Lt" w:hAnsi="Roboto Lt" w:cs="Arial"/>
          <w:b w:val="0"/>
          <w:color w:val="auto"/>
          <w:sz w:val="16"/>
          <w:szCs w:val="19"/>
        </w:rPr>
      </w:pPr>
    </w:p>
    <w:p w:rsidR="00402678" w:rsidRPr="002C4CE1" w:rsidRDefault="00402678" w:rsidP="00402678">
      <w:pPr>
        <w:pStyle w:val="SecTitle"/>
        <w:jc w:val="center"/>
        <w:rPr>
          <w:rFonts w:ascii="Roboto Lt" w:hAnsi="Roboto Lt" w:cs="Arial"/>
          <w:b w:val="0"/>
          <w:color w:val="auto"/>
          <w:sz w:val="20"/>
          <w:szCs w:val="19"/>
        </w:rPr>
      </w:pPr>
      <w:r w:rsidRPr="002C4CE1">
        <w:rPr>
          <w:rFonts w:ascii="Roboto Lt" w:hAnsi="Roboto Lt" w:cs="Arial"/>
          <w:i/>
          <w:color w:val="auto"/>
          <w:sz w:val="20"/>
          <w:szCs w:val="19"/>
        </w:rPr>
        <w:t>Technical Skills</w:t>
      </w:r>
      <w:r w:rsidRPr="002C4CE1">
        <w:rPr>
          <w:rFonts w:ascii="Roboto Lt" w:hAnsi="Roboto Lt" w:cs="Arial"/>
          <w:color w:val="auto"/>
          <w:sz w:val="20"/>
          <w:szCs w:val="19"/>
        </w:rPr>
        <w:t>:</w:t>
      </w:r>
      <w:r w:rsidRPr="002C4CE1">
        <w:rPr>
          <w:rFonts w:ascii="Roboto Lt" w:hAnsi="Roboto Lt" w:cs="Arial"/>
          <w:b w:val="0"/>
          <w:color w:val="auto"/>
          <w:sz w:val="20"/>
          <w:szCs w:val="19"/>
        </w:rPr>
        <w:t xml:space="preserve"> MS Office, Lotus Note, Visio, Risk Pro</w:t>
      </w:r>
      <w:r w:rsidR="00284E54">
        <w:rPr>
          <w:rFonts w:ascii="Roboto Lt" w:hAnsi="Roboto Lt" w:cs="Arial"/>
          <w:b w:val="0"/>
          <w:color w:val="auto"/>
          <w:sz w:val="20"/>
          <w:szCs w:val="19"/>
        </w:rPr>
        <w:t xml:space="preserve"> (One Sum X)</w:t>
      </w:r>
      <w:r w:rsidRPr="002C4CE1">
        <w:rPr>
          <w:rFonts w:ascii="Roboto Lt" w:hAnsi="Roboto Lt" w:cs="Arial"/>
          <w:b w:val="0"/>
          <w:color w:val="auto"/>
          <w:sz w:val="20"/>
          <w:szCs w:val="19"/>
        </w:rPr>
        <w:t>, and Various Banking Software</w:t>
      </w:r>
    </w:p>
    <w:p w:rsidR="00402678" w:rsidRPr="002C4CE1" w:rsidRDefault="00402678" w:rsidP="00402678">
      <w:pPr>
        <w:pStyle w:val="SecTitle"/>
        <w:tabs>
          <w:tab w:val="clear" w:pos="10348"/>
        </w:tabs>
        <w:spacing w:line="240" w:lineRule="auto"/>
        <w:rPr>
          <w:rFonts w:ascii="Roboto Lt" w:hAnsi="Roboto Lt" w:cs="Arial"/>
          <w:b w:val="0"/>
          <w:color w:val="auto"/>
          <w:sz w:val="14"/>
          <w:szCs w:val="19"/>
        </w:rPr>
      </w:pPr>
    </w:p>
    <w:p w:rsidR="00402678" w:rsidRPr="002C4CE1" w:rsidRDefault="00402678" w:rsidP="00402678">
      <w:pPr>
        <w:keepNext/>
        <w:keepLines/>
        <w:pBdr>
          <w:bottom w:val="single" w:sz="12" w:space="0" w:color="005493"/>
        </w:pBdr>
        <w:spacing w:line="260" w:lineRule="exact"/>
        <w:jc w:val="both"/>
        <w:outlineLvl w:val="0"/>
        <w:rPr>
          <w:rFonts w:ascii="Roboto Lt" w:hAnsi="Roboto Lt" w:cs="Arial"/>
          <w:b/>
          <w:bCs/>
          <w:caps/>
          <w:spacing w:val="10"/>
          <w:sz w:val="20"/>
          <w:szCs w:val="19"/>
          <w:lang w:val="en-GB"/>
        </w:rPr>
      </w:pPr>
      <w:r w:rsidRPr="002C4CE1">
        <w:rPr>
          <w:rFonts w:ascii="Roboto Lt" w:hAnsi="Roboto Lt" w:cs="Arial"/>
          <w:b/>
          <w:bCs/>
          <w:caps/>
          <w:spacing w:val="10"/>
          <w:sz w:val="20"/>
          <w:szCs w:val="19"/>
          <w:lang w:val="en-GB"/>
        </w:rPr>
        <w:t>CAREER SUMMARY</w:t>
      </w:r>
    </w:p>
    <w:p w:rsidR="00402678" w:rsidRPr="002C4CE1" w:rsidRDefault="00402678" w:rsidP="00402678">
      <w:pPr>
        <w:jc w:val="both"/>
        <w:rPr>
          <w:rFonts w:ascii="Roboto Lt" w:eastAsia="Calibri" w:hAnsi="Roboto Lt" w:cs="Arial"/>
          <w:sz w:val="14"/>
          <w:szCs w:val="19"/>
          <w:lang w:val="en-GB"/>
        </w:rPr>
      </w:pPr>
    </w:p>
    <w:p w:rsidR="00402678" w:rsidRPr="000C7DC0" w:rsidRDefault="00402678" w:rsidP="00402678">
      <w:pPr>
        <w:pStyle w:val="SecTitle"/>
        <w:shd w:val="clear" w:color="auto" w:fill="F2F2F2"/>
        <w:tabs>
          <w:tab w:val="clear" w:pos="10348"/>
          <w:tab w:val="right" w:pos="10467"/>
        </w:tabs>
        <w:rPr>
          <w:rFonts w:ascii="Roboto Lt" w:hAnsi="Roboto Lt" w:cs="Arial"/>
          <w:color w:val="auto"/>
          <w:sz w:val="20"/>
          <w:szCs w:val="19"/>
          <w:lang w:val="en-US"/>
        </w:rPr>
      </w:pPr>
      <w:r w:rsidRPr="002C4CE1">
        <w:rPr>
          <w:rFonts w:ascii="Roboto Lt" w:hAnsi="Roboto Lt" w:cs="Arial"/>
          <w:smallCaps/>
          <w:color w:val="auto"/>
          <w:sz w:val="20"/>
          <w:szCs w:val="19"/>
        </w:rPr>
        <w:t>JSC National Managing Holding Baiterek, Kazakhstani</w:t>
      </w:r>
      <w:r w:rsidRPr="002C4CE1">
        <w:rPr>
          <w:rFonts w:ascii="Roboto Lt" w:hAnsi="Roboto Lt" w:cs="Arial"/>
          <w:color w:val="auto"/>
          <w:sz w:val="20"/>
          <w:szCs w:val="19"/>
        </w:rPr>
        <w:t xml:space="preserve"> </w:t>
      </w:r>
      <w:r w:rsidR="000C7DC0" w:rsidRPr="000C7DC0">
        <w:rPr>
          <w:rFonts w:ascii="Roboto Lt" w:hAnsi="Roboto Lt" w:cs="Arial"/>
          <w:color w:val="auto"/>
          <w:sz w:val="20"/>
          <w:szCs w:val="19"/>
          <w:lang w:val="en-US"/>
        </w:rPr>
        <w:t>(</w:t>
      </w:r>
      <w:r w:rsidR="000C7DC0">
        <w:rPr>
          <w:rFonts w:ascii="Roboto Lt" w:hAnsi="Roboto Lt" w:cs="Arial"/>
          <w:color w:val="auto"/>
          <w:sz w:val="20"/>
          <w:szCs w:val="19"/>
          <w:lang w:val="en-US"/>
        </w:rPr>
        <w:t>assets (cons) -&gt;14 BLN. USD)</w:t>
      </w:r>
      <w:r w:rsidRPr="002C4CE1">
        <w:rPr>
          <w:rFonts w:ascii="Roboto Lt" w:hAnsi="Roboto Lt" w:cs="Arial"/>
          <w:color w:val="auto"/>
          <w:sz w:val="20"/>
          <w:szCs w:val="19"/>
        </w:rPr>
        <w:tab/>
        <w:t>08.2013-</w:t>
      </w:r>
      <w:r w:rsidR="000C7DC0" w:rsidRPr="000C7DC0">
        <w:rPr>
          <w:rFonts w:ascii="Roboto Lt" w:hAnsi="Roboto Lt" w:cs="Arial"/>
          <w:color w:val="auto"/>
          <w:sz w:val="20"/>
          <w:szCs w:val="19"/>
          <w:lang w:val="en-US"/>
        </w:rPr>
        <w:t>08.2020</w:t>
      </w:r>
    </w:p>
    <w:p w:rsidR="00402678" w:rsidRPr="002C4CE1" w:rsidRDefault="00402678" w:rsidP="00402678">
      <w:pPr>
        <w:pStyle w:val="SecTitle"/>
        <w:tabs>
          <w:tab w:val="clear" w:pos="10348"/>
        </w:tabs>
        <w:rPr>
          <w:rFonts w:ascii="Roboto Lt" w:hAnsi="Roboto Lt" w:cs="Arial"/>
          <w:color w:val="auto"/>
          <w:sz w:val="20"/>
          <w:szCs w:val="19"/>
        </w:rPr>
      </w:pPr>
      <w:r w:rsidRPr="002C4CE1">
        <w:rPr>
          <w:rFonts w:ascii="Roboto Lt" w:hAnsi="Roboto Lt" w:cs="Arial"/>
          <w:color w:val="auto"/>
          <w:sz w:val="20"/>
          <w:szCs w:val="19"/>
        </w:rPr>
        <w:t>Chief Manager of Risk Management Department</w:t>
      </w:r>
    </w:p>
    <w:p w:rsidR="00402678" w:rsidRPr="002C4CE1" w:rsidRDefault="00402678" w:rsidP="00402678">
      <w:pPr>
        <w:pStyle w:val="SecTitle"/>
        <w:spacing w:line="240" w:lineRule="auto"/>
        <w:rPr>
          <w:rFonts w:ascii="Roboto Lt" w:hAnsi="Roboto Lt" w:cs="Arial"/>
          <w:b w:val="0"/>
          <w:color w:val="auto"/>
          <w:sz w:val="14"/>
          <w:szCs w:val="19"/>
        </w:rPr>
      </w:pPr>
    </w:p>
    <w:p w:rsidR="00402678" w:rsidRPr="002C4CE1" w:rsidRDefault="00402678" w:rsidP="00402678">
      <w:pPr>
        <w:pStyle w:val="SecTitle"/>
        <w:rPr>
          <w:rFonts w:ascii="Roboto Lt" w:hAnsi="Roboto Lt" w:cs="Arial"/>
          <w:b w:val="0"/>
          <w:color w:val="auto"/>
          <w:sz w:val="20"/>
          <w:szCs w:val="19"/>
        </w:rPr>
      </w:pPr>
      <w:r w:rsidRPr="002C4CE1">
        <w:rPr>
          <w:rFonts w:ascii="Roboto Lt" w:hAnsi="Roboto Lt" w:cs="Arial"/>
          <w:b w:val="0"/>
          <w:color w:val="auto"/>
          <w:sz w:val="20"/>
          <w:szCs w:val="19"/>
        </w:rPr>
        <w:t>Spearhead implementation and administration of risk management framework, including policies, procedures, reports, and due diligence across 11 subsidiaries. Formulate customised risk resolutions for ALCO, MB, BD of Holding / subsidiaries, departments of Holding, and external parties. Manage analysis of credit, market, and operational risks – calculating, monitoring, and controlling values while serving as member of asset-liability committee’s (ALCO) risk management group.</w:t>
      </w:r>
    </w:p>
    <w:p w:rsidR="00402678" w:rsidRPr="002C4CE1" w:rsidRDefault="00402678" w:rsidP="00402678">
      <w:pPr>
        <w:pStyle w:val="SecTitle"/>
        <w:spacing w:line="240" w:lineRule="auto"/>
        <w:rPr>
          <w:rFonts w:ascii="Roboto Lt" w:hAnsi="Roboto Lt" w:cs="Arial"/>
          <w:b w:val="0"/>
          <w:color w:val="auto"/>
          <w:sz w:val="14"/>
          <w:szCs w:val="19"/>
        </w:rPr>
      </w:pPr>
    </w:p>
    <w:p w:rsidR="00402678" w:rsidRPr="002C4CE1" w:rsidRDefault="00402678" w:rsidP="00402678">
      <w:pPr>
        <w:pStyle w:val="SecTitle"/>
        <w:rPr>
          <w:rFonts w:ascii="Roboto Lt" w:hAnsi="Roboto Lt" w:cs="Arial"/>
          <w:i/>
          <w:color w:val="auto"/>
          <w:sz w:val="20"/>
          <w:szCs w:val="19"/>
        </w:rPr>
      </w:pPr>
      <w:r w:rsidRPr="002C4CE1">
        <w:rPr>
          <w:rFonts w:ascii="Roboto Lt" w:hAnsi="Roboto Lt" w:cs="Arial"/>
          <w:i/>
          <w:color w:val="auto"/>
          <w:sz w:val="20"/>
          <w:szCs w:val="19"/>
        </w:rPr>
        <w:t>Key Contributions:</w:t>
      </w:r>
    </w:p>
    <w:p w:rsidR="00402678" w:rsidRPr="002C4CE1" w:rsidRDefault="00402678" w:rsidP="00402678">
      <w:pPr>
        <w:pStyle w:val="SecTitle"/>
        <w:numPr>
          <w:ilvl w:val="0"/>
          <w:numId w:val="2"/>
        </w:numPr>
        <w:rPr>
          <w:rFonts w:ascii="Roboto Lt" w:hAnsi="Roboto Lt" w:cs="Arial"/>
          <w:b w:val="0"/>
          <w:color w:val="auto"/>
          <w:sz w:val="20"/>
          <w:szCs w:val="19"/>
        </w:rPr>
      </w:pPr>
      <w:r w:rsidRPr="002C4CE1">
        <w:rPr>
          <w:rFonts w:ascii="Roboto Lt" w:hAnsi="Roboto Lt" w:cs="Arial"/>
          <w:b w:val="0"/>
          <w:color w:val="auto"/>
          <w:sz w:val="20"/>
          <w:szCs w:val="19"/>
        </w:rPr>
        <w:t>Participated in establishment of core principles focused on financial asset and liability management for holding, between holding, and its subsidiaries.</w:t>
      </w:r>
    </w:p>
    <w:p w:rsidR="00402678" w:rsidRPr="002C4CE1" w:rsidRDefault="00402678" w:rsidP="00402678">
      <w:pPr>
        <w:pStyle w:val="SecTitle"/>
        <w:numPr>
          <w:ilvl w:val="0"/>
          <w:numId w:val="2"/>
        </w:numPr>
        <w:rPr>
          <w:rFonts w:ascii="Roboto Lt" w:hAnsi="Roboto Lt" w:cs="Arial"/>
          <w:b w:val="0"/>
          <w:color w:val="auto"/>
          <w:sz w:val="20"/>
          <w:szCs w:val="19"/>
        </w:rPr>
      </w:pPr>
      <w:r w:rsidRPr="002C4CE1">
        <w:rPr>
          <w:rFonts w:ascii="Roboto Lt" w:hAnsi="Roboto Lt" w:cs="Arial"/>
          <w:b w:val="0"/>
          <w:color w:val="auto"/>
          <w:sz w:val="20"/>
          <w:szCs w:val="19"/>
        </w:rPr>
        <w:t>Enhanced awareness surrounding IFRS 9 International Financial Reporting Standard having facilitated implementation within both holding company and subsidiaries.</w:t>
      </w:r>
    </w:p>
    <w:p w:rsidR="00402678" w:rsidRPr="002C4CE1" w:rsidRDefault="00402678" w:rsidP="00402678">
      <w:pPr>
        <w:pStyle w:val="SecTitle"/>
        <w:numPr>
          <w:ilvl w:val="0"/>
          <w:numId w:val="2"/>
        </w:numPr>
        <w:rPr>
          <w:rFonts w:ascii="Roboto Lt" w:hAnsi="Roboto Lt" w:cs="Arial"/>
          <w:b w:val="0"/>
          <w:color w:val="auto"/>
          <w:sz w:val="20"/>
          <w:szCs w:val="19"/>
        </w:rPr>
      </w:pPr>
      <w:r w:rsidRPr="002C4CE1">
        <w:rPr>
          <w:rFonts w:ascii="Roboto Lt" w:hAnsi="Roboto Lt" w:cs="Arial"/>
          <w:b w:val="0"/>
          <w:color w:val="auto"/>
          <w:sz w:val="20"/>
          <w:szCs w:val="19"/>
        </w:rPr>
        <w:t>Optimised workflow through effective resource allocation and workload planning.</w:t>
      </w:r>
    </w:p>
    <w:p w:rsidR="00402678" w:rsidRPr="002C4CE1" w:rsidRDefault="00402678" w:rsidP="00402678">
      <w:pPr>
        <w:pStyle w:val="SecTitle"/>
        <w:numPr>
          <w:ilvl w:val="0"/>
          <w:numId w:val="2"/>
        </w:numPr>
        <w:rPr>
          <w:rFonts w:ascii="Roboto Lt" w:hAnsi="Roboto Lt" w:cs="Arial"/>
          <w:b w:val="0"/>
          <w:color w:val="auto"/>
          <w:sz w:val="20"/>
          <w:szCs w:val="19"/>
        </w:rPr>
      </w:pPr>
      <w:bookmarkStart w:id="2" w:name="_Hlk531025327"/>
      <w:r w:rsidRPr="002C4CE1">
        <w:rPr>
          <w:rFonts w:ascii="Roboto Lt" w:hAnsi="Roboto Lt" w:cs="Arial"/>
          <w:b w:val="0"/>
          <w:color w:val="auto"/>
          <w:sz w:val="20"/>
          <w:szCs w:val="19"/>
        </w:rPr>
        <w:t>Produced comprehensive market risk reports (FX / interest rate risks), subsidiaries analytics, recommendations for FX risk reduction, and management plans.</w:t>
      </w:r>
    </w:p>
    <w:bookmarkEnd w:id="2"/>
    <w:p w:rsidR="00402678" w:rsidRPr="002C4CE1" w:rsidRDefault="00402678" w:rsidP="00402678">
      <w:pPr>
        <w:pStyle w:val="SecTitle"/>
        <w:numPr>
          <w:ilvl w:val="0"/>
          <w:numId w:val="2"/>
        </w:numPr>
        <w:rPr>
          <w:rFonts w:ascii="Roboto Lt" w:hAnsi="Roboto Lt" w:cs="Arial"/>
          <w:b w:val="0"/>
          <w:color w:val="auto"/>
          <w:sz w:val="20"/>
          <w:szCs w:val="19"/>
        </w:rPr>
      </w:pPr>
      <w:r w:rsidRPr="002C4CE1">
        <w:rPr>
          <w:rFonts w:ascii="Roboto Lt" w:hAnsi="Roboto Lt" w:cs="Arial"/>
          <w:b w:val="0"/>
          <w:color w:val="auto"/>
          <w:sz w:val="20"/>
          <w:szCs w:val="19"/>
        </w:rPr>
        <w:t xml:space="preserve">Raised quality of operational risk management functions with development and launch of new methodology, tools, educational workshops, </w:t>
      </w:r>
      <w:r w:rsidR="000C7DC0" w:rsidRPr="002C4CE1">
        <w:rPr>
          <w:rFonts w:ascii="Roboto Lt" w:hAnsi="Roboto Lt" w:cs="Arial"/>
          <w:b w:val="0"/>
          <w:color w:val="auto"/>
          <w:sz w:val="20"/>
          <w:szCs w:val="19"/>
        </w:rPr>
        <w:t>and loss</w:t>
      </w:r>
      <w:r w:rsidRPr="002C4CE1">
        <w:rPr>
          <w:rFonts w:ascii="Roboto Lt" w:hAnsi="Roboto Lt" w:cs="Arial"/>
          <w:b w:val="0"/>
          <w:color w:val="auto"/>
          <w:sz w:val="20"/>
          <w:szCs w:val="19"/>
        </w:rPr>
        <w:t xml:space="preserve"> / incident database on internal web portal, reports, capital calculations, controls, and measurements in alignment with </w:t>
      </w:r>
      <w:proofErr w:type="gramStart"/>
      <w:r w:rsidRPr="002C4CE1">
        <w:rPr>
          <w:rFonts w:ascii="Roboto Lt" w:hAnsi="Roboto Lt" w:cs="Arial"/>
          <w:b w:val="0"/>
          <w:color w:val="auto"/>
          <w:sz w:val="20"/>
          <w:szCs w:val="19"/>
        </w:rPr>
        <w:t>Basel’s</w:t>
      </w:r>
      <w:proofErr w:type="gramEnd"/>
      <w:r w:rsidRPr="002C4CE1">
        <w:rPr>
          <w:rFonts w:ascii="Roboto Lt" w:hAnsi="Roboto Lt" w:cs="Arial"/>
          <w:b w:val="0"/>
          <w:color w:val="auto"/>
          <w:sz w:val="20"/>
          <w:szCs w:val="19"/>
        </w:rPr>
        <w:t xml:space="preserve"> BIA and standardised approach.</w:t>
      </w:r>
    </w:p>
    <w:p w:rsidR="00402678" w:rsidRPr="002C4CE1" w:rsidRDefault="00402678" w:rsidP="00402678">
      <w:pPr>
        <w:pStyle w:val="SecTitle"/>
        <w:numPr>
          <w:ilvl w:val="0"/>
          <w:numId w:val="2"/>
        </w:numPr>
        <w:rPr>
          <w:rFonts w:ascii="Roboto Lt" w:hAnsi="Roboto Lt" w:cs="Arial"/>
          <w:b w:val="0"/>
          <w:color w:val="auto"/>
          <w:sz w:val="20"/>
          <w:szCs w:val="19"/>
        </w:rPr>
      </w:pPr>
      <w:r w:rsidRPr="002C4CE1">
        <w:rPr>
          <w:rFonts w:ascii="Roboto Lt" w:hAnsi="Roboto Lt" w:cs="Arial"/>
          <w:b w:val="0"/>
          <w:color w:val="auto"/>
          <w:sz w:val="20"/>
          <w:szCs w:val="19"/>
        </w:rPr>
        <w:t xml:space="preserve">Created </w:t>
      </w:r>
      <w:proofErr w:type="gramStart"/>
      <w:r w:rsidRPr="002C4CE1">
        <w:rPr>
          <w:rFonts w:ascii="Roboto Lt" w:hAnsi="Roboto Lt" w:cs="Arial"/>
          <w:b w:val="0"/>
          <w:color w:val="auto"/>
          <w:sz w:val="20"/>
          <w:szCs w:val="19"/>
        </w:rPr>
        <w:t>business continuity management guidelines</w:t>
      </w:r>
      <w:proofErr w:type="gramEnd"/>
      <w:r w:rsidRPr="002C4CE1">
        <w:rPr>
          <w:rFonts w:ascii="Roboto Lt" w:hAnsi="Roboto Lt" w:cs="Arial"/>
          <w:b w:val="0"/>
          <w:color w:val="auto"/>
          <w:sz w:val="20"/>
          <w:szCs w:val="19"/>
        </w:rPr>
        <w:t>, including recovery plan.</w:t>
      </w:r>
    </w:p>
    <w:p w:rsidR="00402678" w:rsidRPr="002C4CE1" w:rsidRDefault="00402678" w:rsidP="00402678">
      <w:pPr>
        <w:pStyle w:val="SecTitle"/>
        <w:numPr>
          <w:ilvl w:val="0"/>
          <w:numId w:val="2"/>
        </w:numPr>
        <w:rPr>
          <w:rFonts w:ascii="Roboto Lt" w:hAnsi="Roboto Lt" w:cs="Arial"/>
          <w:b w:val="0"/>
          <w:color w:val="auto"/>
          <w:sz w:val="20"/>
          <w:szCs w:val="19"/>
        </w:rPr>
      </w:pPr>
      <w:r w:rsidRPr="002C4CE1">
        <w:rPr>
          <w:rFonts w:ascii="Roboto Lt" w:hAnsi="Roboto Lt" w:cs="Arial"/>
          <w:b w:val="0"/>
          <w:color w:val="auto"/>
          <w:sz w:val="20"/>
          <w:szCs w:val="19"/>
        </w:rPr>
        <w:t>Provided Liquidity Coverage Ratio (LCR) / Net Stable Funding Ratio (NSFR) liquidity ratios analysis.</w:t>
      </w:r>
    </w:p>
    <w:p w:rsidR="00402678" w:rsidRPr="002C4CE1" w:rsidRDefault="00402678" w:rsidP="00402678">
      <w:pPr>
        <w:pStyle w:val="SecTitle"/>
        <w:numPr>
          <w:ilvl w:val="0"/>
          <w:numId w:val="2"/>
        </w:numPr>
        <w:rPr>
          <w:rFonts w:ascii="Roboto Lt" w:hAnsi="Roboto Lt" w:cs="Arial"/>
          <w:b w:val="0"/>
          <w:color w:val="auto"/>
          <w:sz w:val="20"/>
          <w:szCs w:val="19"/>
        </w:rPr>
      </w:pPr>
      <w:r w:rsidRPr="002C4CE1">
        <w:rPr>
          <w:rFonts w:ascii="Roboto Lt" w:hAnsi="Roboto Lt" w:cs="Arial"/>
          <w:b w:val="0"/>
          <w:color w:val="auto"/>
          <w:sz w:val="20"/>
          <w:szCs w:val="19"/>
        </w:rPr>
        <w:t>Led, motivated and</w:t>
      </w:r>
      <w:r w:rsidR="000E71A0">
        <w:rPr>
          <w:rFonts w:ascii="Roboto Lt" w:hAnsi="Roboto Lt" w:cs="Arial"/>
          <w:b w:val="0"/>
          <w:color w:val="auto"/>
          <w:sz w:val="20"/>
          <w:szCs w:val="19"/>
        </w:rPr>
        <w:t xml:space="preserve"> performance managed four staff in HQ and fifteen+ in subsidiaries.</w:t>
      </w:r>
    </w:p>
    <w:p w:rsidR="00402678" w:rsidRPr="002C4CE1" w:rsidRDefault="00402678" w:rsidP="00402678">
      <w:pPr>
        <w:pStyle w:val="SecTitle"/>
        <w:numPr>
          <w:ilvl w:val="0"/>
          <w:numId w:val="2"/>
        </w:numPr>
        <w:rPr>
          <w:rFonts w:ascii="Roboto Lt" w:hAnsi="Roboto Lt" w:cs="Arial"/>
          <w:b w:val="0"/>
          <w:color w:val="auto"/>
          <w:sz w:val="20"/>
          <w:szCs w:val="19"/>
        </w:rPr>
      </w:pPr>
      <w:r w:rsidRPr="002C4CE1">
        <w:rPr>
          <w:rFonts w:ascii="Roboto Lt" w:hAnsi="Roboto Lt" w:cs="Arial"/>
          <w:b w:val="0"/>
          <w:color w:val="auto"/>
          <w:sz w:val="20"/>
          <w:szCs w:val="19"/>
        </w:rPr>
        <w:t xml:space="preserve">Generated </w:t>
      </w:r>
      <w:proofErr w:type="gramStart"/>
      <w:r w:rsidRPr="002C4CE1">
        <w:rPr>
          <w:rFonts w:ascii="Roboto Lt" w:hAnsi="Roboto Lt" w:cs="Arial"/>
          <w:b w:val="0"/>
          <w:color w:val="auto"/>
          <w:sz w:val="20"/>
          <w:szCs w:val="19"/>
        </w:rPr>
        <w:t>liquidity risk analysis report</w:t>
      </w:r>
      <w:proofErr w:type="gramEnd"/>
      <w:r w:rsidRPr="002C4CE1">
        <w:rPr>
          <w:rFonts w:ascii="Roboto Lt" w:hAnsi="Roboto Lt" w:cs="Arial"/>
          <w:b w:val="0"/>
          <w:color w:val="auto"/>
          <w:sz w:val="20"/>
          <w:szCs w:val="19"/>
        </w:rPr>
        <w:t>, counselled on risk reduction, and collaborated with subsidiaries on report quality improvements.</w:t>
      </w:r>
    </w:p>
    <w:p w:rsidR="00402678" w:rsidRPr="002C4CE1" w:rsidRDefault="00402678" w:rsidP="00402678">
      <w:pPr>
        <w:jc w:val="both"/>
        <w:rPr>
          <w:rFonts w:ascii="Roboto Lt" w:eastAsia="Calibri" w:hAnsi="Roboto Lt" w:cs="Arial"/>
          <w:sz w:val="14"/>
          <w:szCs w:val="19"/>
          <w:lang w:val="en-GB"/>
        </w:rPr>
      </w:pPr>
    </w:p>
    <w:p w:rsidR="00402678" w:rsidRPr="002C4CE1" w:rsidRDefault="00402678" w:rsidP="00402678">
      <w:pPr>
        <w:pStyle w:val="SecTitle"/>
        <w:shd w:val="clear" w:color="auto" w:fill="F2F2F2"/>
        <w:tabs>
          <w:tab w:val="clear" w:pos="10348"/>
          <w:tab w:val="right" w:pos="10467"/>
        </w:tabs>
        <w:rPr>
          <w:rFonts w:ascii="Roboto Lt" w:hAnsi="Roboto Lt" w:cs="Arial"/>
          <w:color w:val="auto"/>
          <w:sz w:val="20"/>
          <w:szCs w:val="19"/>
        </w:rPr>
      </w:pPr>
      <w:r w:rsidRPr="002C4CE1">
        <w:rPr>
          <w:rFonts w:ascii="Roboto Lt" w:hAnsi="Roboto Lt" w:cs="Arial"/>
          <w:smallCaps/>
          <w:color w:val="auto"/>
          <w:sz w:val="20"/>
          <w:szCs w:val="19"/>
        </w:rPr>
        <w:t xml:space="preserve">Eurasian Bank JSC / ERG (Ex-ENRC), </w:t>
      </w:r>
      <w:r w:rsidR="000C7DC0" w:rsidRPr="002C4CE1">
        <w:rPr>
          <w:rFonts w:ascii="Roboto Lt" w:hAnsi="Roboto Lt" w:cs="Arial"/>
          <w:smallCaps/>
          <w:color w:val="auto"/>
          <w:sz w:val="20"/>
          <w:szCs w:val="19"/>
        </w:rPr>
        <w:t>ALMATY (</w:t>
      </w:r>
      <w:r w:rsidR="000C7DC0">
        <w:rPr>
          <w:rFonts w:ascii="Roboto Lt" w:hAnsi="Roboto Lt" w:cs="Arial"/>
          <w:color w:val="auto"/>
          <w:sz w:val="20"/>
          <w:szCs w:val="19"/>
          <w:lang w:val="en-US"/>
        </w:rPr>
        <w:t>assets cons. -&gt;5 BLN. USD)</w:t>
      </w:r>
      <w:r w:rsidRPr="002C4CE1">
        <w:rPr>
          <w:rFonts w:ascii="Roboto Lt" w:hAnsi="Roboto Lt" w:cs="Arial"/>
          <w:color w:val="auto"/>
          <w:sz w:val="20"/>
          <w:szCs w:val="19"/>
        </w:rPr>
        <w:tab/>
        <w:t>07.2009-08.2013</w:t>
      </w:r>
    </w:p>
    <w:p w:rsidR="00402678" w:rsidRPr="002C4CE1" w:rsidRDefault="00402678" w:rsidP="00402678">
      <w:pPr>
        <w:spacing w:line="260" w:lineRule="exact"/>
        <w:jc w:val="both"/>
        <w:rPr>
          <w:rFonts w:ascii="Roboto Lt" w:eastAsia="Calibri" w:hAnsi="Roboto Lt" w:cs="Arial"/>
          <w:b/>
          <w:sz w:val="20"/>
          <w:szCs w:val="19"/>
          <w:lang w:val="en-GB"/>
        </w:rPr>
      </w:pPr>
      <w:r w:rsidRPr="002C4CE1">
        <w:rPr>
          <w:rFonts w:ascii="Roboto Lt" w:eastAsia="Calibri" w:hAnsi="Roboto Lt" w:cs="Arial"/>
          <w:b/>
          <w:sz w:val="20"/>
          <w:szCs w:val="19"/>
          <w:lang w:val="en-GB"/>
        </w:rPr>
        <w:t>Head of Market and Operational Risks Division</w:t>
      </w:r>
    </w:p>
    <w:p w:rsidR="00402678" w:rsidRPr="002C4CE1" w:rsidRDefault="00402678" w:rsidP="00402678">
      <w:pPr>
        <w:jc w:val="both"/>
        <w:rPr>
          <w:rFonts w:ascii="Roboto Lt" w:eastAsia="Calibri" w:hAnsi="Roboto Lt" w:cs="Arial"/>
          <w:sz w:val="14"/>
          <w:szCs w:val="19"/>
          <w:lang w:val="en-GB"/>
        </w:rPr>
      </w:pPr>
    </w:p>
    <w:p w:rsidR="00402678" w:rsidRPr="002C4CE1" w:rsidRDefault="00402678" w:rsidP="00402678">
      <w:pPr>
        <w:spacing w:line="260" w:lineRule="exact"/>
        <w:jc w:val="both"/>
        <w:rPr>
          <w:rFonts w:ascii="Roboto Lt" w:eastAsia="Calibri" w:hAnsi="Roboto Lt" w:cs="Arial"/>
          <w:sz w:val="20"/>
          <w:szCs w:val="19"/>
          <w:lang w:val="en-GB"/>
        </w:rPr>
      </w:pPr>
      <w:r w:rsidRPr="002C4CE1">
        <w:rPr>
          <w:rFonts w:ascii="Roboto Lt" w:eastAsia="Calibri" w:hAnsi="Roboto Lt" w:cs="Arial"/>
          <w:sz w:val="20"/>
          <w:szCs w:val="19"/>
          <w:lang w:val="en-GB"/>
        </w:rPr>
        <w:t xml:space="preserve">Coordinated division operations, driving efforts of 10 staff evaluating, monitoring, and controlling market, operational, and counterparty risks. Planned and oversaw proper completion of daily tasks, implementing quality control and effective schedules to ensure proper prioritisation of tasks and attainment of challenging objectives. Administered annual risk, </w:t>
      </w:r>
      <w:proofErr w:type="gramStart"/>
      <w:r w:rsidRPr="002C4CE1">
        <w:rPr>
          <w:rFonts w:ascii="Roboto Lt" w:eastAsia="Calibri" w:hAnsi="Roboto Lt" w:cs="Arial"/>
          <w:sz w:val="20"/>
          <w:szCs w:val="19"/>
          <w:lang w:val="en-GB"/>
        </w:rPr>
        <w:lastRenderedPageBreak/>
        <w:t>stress-testing</w:t>
      </w:r>
      <w:proofErr w:type="gramEnd"/>
      <w:r w:rsidRPr="002C4CE1">
        <w:rPr>
          <w:rFonts w:ascii="Roboto Lt" w:eastAsia="Calibri" w:hAnsi="Roboto Lt" w:cs="Arial"/>
          <w:sz w:val="20"/>
          <w:szCs w:val="19"/>
          <w:lang w:val="en-GB"/>
        </w:rPr>
        <w:t>, and audit reports. Controlled market and counterparty risk in the subsidiary bank in Moscow – overseeing transactions with securities, interbank loans, NDF, IRS, and CS. Supported vendor and software selection.</w:t>
      </w:r>
    </w:p>
    <w:p w:rsidR="00402678" w:rsidRPr="002C4CE1" w:rsidRDefault="00402678" w:rsidP="00402678">
      <w:pPr>
        <w:keepNext/>
        <w:keepLines/>
        <w:pBdr>
          <w:bottom w:val="single" w:sz="12" w:space="0" w:color="005493"/>
        </w:pBdr>
        <w:spacing w:line="260" w:lineRule="exact"/>
        <w:jc w:val="both"/>
        <w:outlineLvl w:val="0"/>
        <w:rPr>
          <w:rFonts w:ascii="Roboto Lt" w:hAnsi="Roboto Lt" w:cs="Arial"/>
          <w:b/>
          <w:bCs/>
          <w:caps/>
          <w:spacing w:val="10"/>
          <w:sz w:val="20"/>
          <w:szCs w:val="19"/>
          <w:lang w:val="en-GB"/>
        </w:rPr>
      </w:pPr>
      <w:r w:rsidRPr="002C4CE1">
        <w:rPr>
          <w:rFonts w:ascii="Roboto Lt" w:hAnsi="Roboto Lt" w:cs="Arial"/>
          <w:b/>
          <w:bCs/>
          <w:caps/>
          <w:spacing w:val="10"/>
          <w:sz w:val="20"/>
          <w:szCs w:val="19"/>
          <w:lang w:val="en-GB"/>
        </w:rPr>
        <w:t>CAREER SUMMARY continued</w:t>
      </w:r>
    </w:p>
    <w:p w:rsidR="00402678" w:rsidRPr="002C4CE1" w:rsidRDefault="00402678" w:rsidP="00402678">
      <w:pPr>
        <w:jc w:val="both"/>
        <w:rPr>
          <w:rFonts w:ascii="Roboto Lt" w:eastAsia="Calibri" w:hAnsi="Roboto Lt" w:cs="Arial"/>
          <w:sz w:val="19"/>
          <w:szCs w:val="19"/>
          <w:lang w:val="en-GB"/>
        </w:rPr>
      </w:pPr>
    </w:p>
    <w:p w:rsidR="00402678" w:rsidRPr="002C4CE1" w:rsidRDefault="00402678" w:rsidP="00402678">
      <w:pPr>
        <w:spacing w:line="270" w:lineRule="exact"/>
        <w:jc w:val="both"/>
        <w:rPr>
          <w:rFonts w:ascii="Roboto Lt" w:eastAsia="Calibri" w:hAnsi="Roboto Lt" w:cs="Arial"/>
          <w:b/>
          <w:i/>
          <w:sz w:val="20"/>
          <w:szCs w:val="19"/>
          <w:lang w:val="en-GB"/>
        </w:rPr>
      </w:pPr>
      <w:r w:rsidRPr="002C4CE1">
        <w:rPr>
          <w:rFonts w:ascii="Roboto Lt" w:eastAsia="Calibri" w:hAnsi="Roboto Lt" w:cs="Arial"/>
          <w:b/>
          <w:i/>
          <w:sz w:val="20"/>
          <w:szCs w:val="19"/>
          <w:lang w:val="en-GB"/>
        </w:rPr>
        <w:t>Key Contributions:</w:t>
      </w:r>
    </w:p>
    <w:p w:rsidR="00402678" w:rsidRPr="002C4CE1" w:rsidRDefault="00402678" w:rsidP="00402678">
      <w:pPr>
        <w:pStyle w:val="a4"/>
        <w:numPr>
          <w:ilvl w:val="0"/>
          <w:numId w:val="3"/>
        </w:numPr>
        <w:spacing w:after="0" w:line="270" w:lineRule="exact"/>
        <w:contextualSpacing w:val="0"/>
        <w:jc w:val="both"/>
        <w:rPr>
          <w:rFonts w:ascii="Roboto Lt" w:hAnsi="Roboto Lt" w:cs="Arial"/>
          <w:sz w:val="20"/>
          <w:szCs w:val="19"/>
          <w:lang w:val="en-GB"/>
        </w:rPr>
      </w:pPr>
      <w:r w:rsidRPr="002C4CE1">
        <w:rPr>
          <w:rFonts w:ascii="Roboto Lt" w:hAnsi="Roboto Lt" w:cs="Arial"/>
          <w:sz w:val="20"/>
          <w:szCs w:val="19"/>
          <w:lang w:val="en-GB"/>
        </w:rPr>
        <w:t>Enhanced risk management functions by playing a key role in development of techniques, models, and reports required for risk measurement and mitigation.</w:t>
      </w:r>
    </w:p>
    <w:p w:rsidR="00402678" w:rsidRPr="002C4CE1" w:rsidRDefault="00402678" w:rsidP="00402678">
      <w:pPr>
        <w:pStyle w:val="a4"/>
        <w:numPr>
          <w:ilvl w:val="0"/>
          <w:numId w:val="3"/>
        </w:numPr>
        <w:spacing w:after="0" w:line="270" w:lineRule="exact"/>
        <w:contextualSpacing w:val="0"/>
        <w:jc w:val="both"/>
        <w:rPr>
          <w:rFonts w:ascii="Roboto Lt" w:hAnsi="Roboto Lt" w:cs="Arial"/>
          <w:sz w:val="20"/>
          <w:szCs w:val="19"/>
          <w:lang w:val="en-GB"/>
        </w:rPr>
      </w:pPr>
      <w:r w:rsidRPr="002C4CE1">
        <w:rPr>
          <w:rFonts w:ascii="Roboto Lt" w:hAnsi="Roboto Lt" w:cs="Arial"/>
          <w:sz w:val="20"/>
          <w:szCs w:val="19"/>
          <w:lang w:val="en-GB"/>
        </w:rPr>
        <w:t>Collaborated in Basel3/risk regulatory methodology working groups of FMSA (Agency of the Republic of Kazakhstan on Regulation and Supervision of Financial Market and Financial Organisations) and AFK (Kazakhstani Financiers’ Association). Prepared preliminary calculations of Bank’s Basel3 compliance readiness.</w:t>
      </w:r>
    </w:p>
    <w:p w:rsidR="00402678" w:rsidRPr="002C4CE1" w:rsidRDefault="00402678" w:rsidP="00402678">
      <w:pPr>
        <w:pStyle w:val="a4"/>
        <w:numPr>
          <w:ilvl w:val="0"/>
          <w:numId w:val="3"/>
        </w:numPr>
        <w:spacing w:after="0" w:line="270" w:lineRule="exact"/>
        <w:contextualSpacing w:val="0"/>
        <w:jc w:val="both"/>
        <w:rPr>
          <w:rFonts w:ascii="Roboto Lt" w:hAnsi="Roboto Lt" w:cs="Arial"/>
          <w:sz w:val="20"/>
          <w:szCs w:val="19"/>
          <w:lang w:val="en-GB"/>
        </w:rPr>
      </w:pPr>
      <w:r w:rsidRPr="002C4CE1">
        <w:rPr>
          <w:rFonts w:ascii="Roboto Lt" w:hAnsi="Roboto Lt" w:cs="Arial"/>
          <w:sz w:val="20"/>
          <w:szCs w:val="19"/>
          <w:lang w:val="en-GB"/>
        </w:rPr>
        <w:t>Facilitated risk reporting through optimisation of data mining and consolidation of stand-alone database.</w:t>
      </w:r>
    </w:p>
    <w:p w:rsidR="00402678" w:rsidRPr="002C4CE1" w:rsidRDefault="00402678" w:rsidP="00402678">
      <w:pPr>
        <w:pStyle w:val="a4"/>
        <w:numPr>
          <w:ilvl w:val="0"/>
          <w:numId w:val="3"/>
        </w:numPr>
        <w:spacing w:after="0" w:line="270" w:lineRule="exact"/>
        <w:contextualSpacing w:val="0"/>
        <w:jc w:val="both"/>
        <w:rPr>
          <w:rFonts w:ascii="Roboto Lt" w:hAnsi="Roboto Lt" w:cs="Arial"/>
          <w:sz w:val="20"/>
          <w:szCs w:val="19"/>
          <w:lang w:val="en-GB"/>
        </w:rPr>
      </w:pPr>
      <w:r w:rsidRPr="002C4CE1">
        <w:rPr>
          <w:rFonts w:ascii="Roboto Lt" w:hAnsi="Roboto Lt" w:cs="Arial"/>
          <w:sz w:val="20"/>
          <w:szCs w:val="19"/>
          <w:lang w:val="en-GB"/>
        </w:rPr>
        <w:t>Expedited liquidity gap reporting via automation.</w:t>
      </w:r>
    </w:p>
    <w:p w:rsidR="00402678" w:rsidRPr="002C4CE1" w:rsidRDefault="00402678" w:rsidP="00402678">
      <w:pPr>
        <w:pStyle w:val="a4"/>
        <w:numPr>
          <w:ilvl w:val="0"/>
          <w:numId w:val="3"/>
        </w:numPr>
        <w:spacing w:after="0" w:line="270" w:lineRule="exact"/>
        <w:contextualSpacing w:val="0"/>
        <w:jc w:val="both"/>
        <w:rPr>
          <w:rFonts w:ascii="Roboto Lt" w:hAnsi="Roboto Lt" w:cs="Arial"/>
          <w:sz w:val="20"/>
          <w:szCs w:val="19"/>
          <w:lang w:val="en-GB"/>
        </w:rPr>
      </w:pPr>
      <w:r w:rsidRPr="002C4CE1">
        <w:rPr>
          <w:rFonts w:ascii="Roboto Lt" w:hAnsi="Roboto Lt" w:cs="Arial"/>
          <w:sz w:val="20"/>
          <w:szCs w:val="19"/>
          <w:lang w:val="en-GB"/>
        </w:rPr>
        <w:t>Updated price risk policy, market limits, counterparty risks, stress-testing scenarios, and market / risk management methods.</w:t>
      </w:r>
    </w:p>
    <w:p w:rsidR="00402678" w:rsidRPr="002C4CE1" w:rsidRDefault="00402678" w:rsidP="00402678">
      <w:pPr>
        <w:pStyle w:val="a4"/>
        <w:numPr>
          <w:ilvl w:val="0"/>
          <w:numId w:val="3"/>
        </w:numPr>
        <w:spacing w:after="0" w:line="270" w:lineRule="exact"/>
        <w:contextualSpacing w:val="0"/>
        <w:jc w:val="both"/>
        <w:rPr>
          <w:rFonts w:ascii="Roboto Lt" w:hAnsi="Roboto Lt" w:cs="Arial"/>
          <w:sz w:val="20"/>
          <w:szCs w:val="19"/>
          <w:lang w:val="en-GB"/>
        </w:rPr>
      </w:pPr>
      <w:r w:rsidRPr="002C4CE1">
        <w:rPr>
          <w:rFonts w:ascii="Roboto Lt" w:hAnsi="Roboto Lt" w:cs="Arial"/>
          <w:sz w:val="20"/>
          <w:szCs w:val="19"/>
          <w:lang w:val="en-GB"/>
        </w:rPr>
        <w:t>Introduced mark-to-market approach in revaluation of NDF / currency swaps, back testing, and FX P&amp;L ratio.</w:t>
      </w:r>
    </w:p>
    <w:p w:rsidR="00402678" w:rsidRPr="002C4CE1" w:rsidRDefault="00402678" w:rsidP="00402678">
      <w:pPr>
        <w:pStyle w:val="a4"/>
        <w:numPr>
          <w:ilvl w:val="0"/>
          <w:numId w:val="3"/>
        </w:numPr>
        <w:spacing w:after="0" w:line="270" w:lineRule="exact"/>
        <w:contextualSpacing w:val="0"/>
        <w:jc w:val="both"/>
        <w:rPr>
          <w:rFonts w:ascii="Roboto Lt" w:hAnsi="Roboto Lt" w:cs="Arial"/>
          <w:sz w:val="20"/>
          <w:szCs w:val="19"/>
          <w:lang w:val="en-GB"/>
        </w:rPr>
      </w:pPr>
      <w:r w:rsidRPr="002C4CE1">
        <w:rPr>
          <w:rFonts w:ascii="Roboto Lt" w:hAnsi="Roboto Lt" w:cs="Arial"/>
          <w:sz w:val="20"/>
          <w:szCs w:val="19"/>
          <w:lang w:val="en-GB"/>
        </w:rPr>
        <w:t>Enhanced business continuity through strategic planning and implementation of risk instruments.</w:t>
      </w:r>
    </w:p>
    <w:p w:rsidR="00402678" w:rsidRPr="002C4CE1" w:rsidRDefault="00402678" w:rsidP="00402678">
      <w:pPr>
        <w:pStyle w:val="a4"/>
        <w:numPr>
          <w:ilvl w:val="0"/>
          <w:numId w:val="3"/>
        </w:numPr>
        <w:spacing w:after="0" w:line="270" w:lineRule="exact"/>
        <w:contextualSpacing w:val="0"/>
        <w:jc w:val="both"/>
        <w:rPr>
          <w:rFonts w:ascii="Roboto Lt" w:hAnsi="Roboto Lt" w:cs="Arial"/>
          <w:sz w:val="20"/>
          <w:szCs w:val="19"/>
          <w:lang w:val="en-GB"/>
        </w:rPr>
      </w:pPr>
      <w:r w:rsidRPr="002C4CE1">
        <w:rPr>
          <w:rFonts w:ascii="Roboto Lt" w:hAnsi="Roboto Lt" w:cs="Arial"/>
          <w:sz w:val="20"/>
          <w:szCs w:val="19"/>
          <w:lang w:val="en-GB"/>
        </w:rPr>
        <w:t>Implemented Liquidity Survival Horizon Analysis model for Rating Agencies (RA).</w:t>
      </w:r>
    </w:p>
    <w:p w:rsidR="00402678" w:rsidRPr="002C4CE1" w:rsidRDefault="00402678" w:rsidP="00402678">
      <w:pPr>
        <w:pStyle w:val="a4"/>
        <w:numPr>
          <w:ilvl w:val="0"/>
          <w:numId w:val="3"/>
        </w:numPr>
        <w:spacing w:after="0" w:line="270" w:lineRule="exact"/>
        <w:contextualSpacing w:val="0"/>
        <w:jc w:val="both"/>
        <w:rPr>
          <w:rFonts w:ascii="Roboto Lt" w:hAnsi="Roboto Lt" w:cs="Arial"/>
          <w:sz w:val="20"/>
          <w:szCs w:val="19"/>
          <w:lang w:val="en-GB"/>
        </w:rPr>
      </w:pPr>
      <w:r w:rsidRPr="002C4CE1">
        <w:rPr>
          <w:rFonts w:ascii="Roboto Lt" w:hAnsi="Roboto Lt" w:cs="Arial"/>
          <w:sz w:val="20"/>
          <w:szCs w:val="19"/>
          <w:lang w:val="en-GB"/>
        </w:rPr>
        <w:t>Drove smooth rollout of market and liquidity risks management software ahead of schedule.</w:t>
      </w:r>
    </w:p>
    <w:p w:rsidR="00402678" w:rsidRPr="002C4CE1" w:rsidRDefault="00402678" w:rsidP="00402678">
      <w:pPr>
        <w:spacing w:line="270" w:lineRule="exact"/>
        <w:jc w:val="both"/>
        <w:rPr>
          <w:rFonts w:ascii="Roboto Lt" w:eastAsia="Calibri" w:hAnsi="Roboto Lt" w:cs="Arial"/>
          <w:sz w:val="19"/>
          <w:szCs w:val="19"/>
          <w:lang w:val="en-GB"/>
        </w:rPr>
      </w:pPr>
    </w:p>
    <w:p w:rsidR="00402678" w:rsidRPr="002C4CE1" w:rsidRDefault="00402678" w:rsidP="00402678">
      <w:pPr>
        <w:pStyle w:val="SecTitle"/>
        <w:shd w:val="clear" w:color="auto" w:fill="F2F2F2"/>
        <w:tabs>
          <w:tab w:val="clear" w:pos="10348"/>
          <w:tab w:val="right" w:pos="10467"/>
        </w:tabs>
        <w:spacing w:line="270" w:lineRule="exact"/>
        <w:rPr>
          <w:rFonts w:ascii="Roboto Lt" w:hAnsi="Roboto Lt" w:cs="Arial"/>
          <w:color w:val="auto"/>
          <w:sz w:val="20"/>
          <w:szCs w:val="19"/>
        </w:rPr>
      </w:pPr>
      <w:r w:rsidRPr="002C4CE1">
        <w:rPr>
          <w:rFonts w:ascii="Roboto Lt" w:hAnsi="Roboto Lt" w:cs="Arial"/>
          <w:smallCaps/>
          <w:color w:val="auto"/>
          <w:sz w:val="20"/>
          <w:szCs w:val="19"/>
        </w:rPr>
        <w:t xml:space="preserve">BTA Bank JSC (Bank </w:t>
      </w:r>
      <w:proofErr w:type="spellStart"/>
      <w:r w:rsidRPr="002C4CE1">
        <w:rPr>
          <w:rFonts w:ascii="Roboto Lt" w:hAnsi="Roboto Lt" w:cs="Arial"/>
          <w:smallCaps/>
          <w:color w:val="auto"/>
          <w:sz w:val="20"/>
          <w:szCs w:val="19"/>
        </w:rPr>
        <w:t>TuranAlem</w:t>
      </w:r>
      <w:proofErr w:type="spellEnd"/>
      <w:r w:rsidRPr="002C4CE1">
        <w:rPr>
          <w:rFonts w:ascii="Roboto Lt" w:hAnsi="Roboto Lt" w:cs="Arial"/>
          <w:smallCaps/>
          <w:color w:val="auto"/>
          <w:sz w:val="20"/>
          <w:szCs w:val="19"/>
        </w:rPr>
        <w:t xml:space="preserve"> JSC), Almaty</w:t>
      </w:r>
      <w:r w:rsidRPr="002C4CE1">
        <w:rPr>
          <w:rFonts w:ascii="Roboto Lt" w:hAnsi="Roboto Lt" w:cs="Arial"/>
          <w:color w:val="auto"/>
          <w:sz w:val="20"/>
          <w:szCs w:val="19"/>
        </w:rPr>
        <w:t xml:space="preserve"> </w:t>
      </w:r>
      <w:r w:rsidR="000C7DC0">
        <w:rPr>
          <w:rFonts w:ascii="Roboto Lt" w:hAnsi="Roboto Lt" w:cs="Arial"/>
          <w:color w:val="auto"/>
          <w:sz w:val="20"/>
          <w:szCs w:val="19"/>
        </w:rPr>
        <w:t>(Assets cons. 15-35 BLN. USD in 2006-2009)</w:t>
      </w:r>
      <w:r w:rsidRPr="002C4CE1">
        <w:rPr>
          <w:rFonts w:ascii="Roboto Lt" w:hAnsi="Roboto Lt" w:cs="Arial"/>
          <w:color w:val="auto"/>
          <w:sz w:val="20"/>
          <w:szCs w:val="19"/>
        </w:rPr>
        <w:tab/>
        <w:t>01.2006-07.2009</w:t>
      </w:r>
    </w:p>
    <w:p w:rsidR="00402678" w:rsidRPr="002C4CE1" w:rsidRDefault="00402678" w:rsidP="00402678">
      <w:pPr>
        <w:pStyle w:val="SecTitle"/>
        <w:tabs>
          <w:tab w:val="clear" w:pos="10348"/>
        </w:tabs>
        <w:spacing w:line="270" w:lineRule="exact"/>
        <w:rPr>
          <w:rFonts w:ascii="Roboto Lt" w:hAnsi="Roboto Lt" w:cs="Arial"/>
          <w:color w:val="auto"/>
          <w:sz w:val="20"/>
          <w:szCs w:val="19"/>
        </w:rPr>
      </w:pPr>
      <w:r w:rsidRPr="002C4CE1">
        <w:rPr>
          <w:rFonts w:ascii="Roboto Lt" w:hAnsi="Roboto Lt" w:cs="Arial"/>
          <w:color w:val="auto"/>
          <w:sz w:val="20"/>
          <w:szCs w:val="19"/>
        </w:rPr>
        <w:t>Risk Manager –Market Risk Management</w:t>
      </w:r>
    </w:p>
    <w:p w:rsidR="00402678" w:rsidRPr="002C4CE1" w:rsidRDefault="00402678" w:rsidP="00402678">
      <w:pPr>
        <w:pStyle w:val="SecTitle"/>
        <w:tabs>
          <w:tab w:val="clear" w:pos="10348"/>
        </w:tabs>
        <w:spacing w:line="270" w:lineRule="exact"/>
        <w:rPr>
          <w:rFonts w:ascii="Roboto Lt" w:hAnsi="Roboto Lt" w:cs="Arial"/>
          <w:b w:val="0"/>
          <w:color w:val="auto"/>
          <w:sz w:val="20"/>
          <w:szCs w:val="19"/>
        </w:rPr>
      </w:pPr>
      <w:r w:rsidRPr="002C4CE1">
        <w:rPr>
          <w:rFonts w:ascii="Roboto Lt" w:hAnsi="Roboto Lt" w:cs="Arial"/>
          <w:b w:val="0"/>
          <w:color w:val="auto"/>
          <w:sz w:val="20"/>
          <w:szCs w:val="19"/>
        </w:rPr>
        <w:t>Managed identification, measurement, and monitoring of market risks – covering prices, FX, interest rates, and liquidity.</w:t>
      </w:r>
    </w:p>
    <w:p w:rsidR="00402678" w:rsidRPr="002C4CE1" w:rsidRDefault="00402678" w:rsidP="00402678">
      <w:pPr>
        <w:pStyle w:val="SecTitle"/>
        <w:tabs>
          <w:tab w:val="clear" w:pos="10348"/>
        </w:tabs>
        <w:spacing w:line="270" w:lineRule="exact"/>
        <w:rPr>
          <w:rFonts w:ascii="Roboto Lt" w:hAnsi="Roboto Lt" w:cs="Arial"/>
          <w:b w:val="0"/>
          <w:color w:val="auto"/>
          <w:sz w:val="20"/>
          <w:szCs w:val="19"/>
        </w:rPr>
      </w:pPr>
    </w:p>
    <w:p w:rsidR="00402678" w:rsidRPr="002C4CE1" w:rsidRDefault="00402678" w:rsidP="00402678">
      <w:pPr>
        <w:pStyle w:val="SecTitle"/>
        <w:tabs>
          <w:tab w:val="clear" w:pos="10348"/>
        </w:tabs>
        <w:spacing w:line="270" w:lineRule="exact"/>
        <w:rPr>
          <w:rFonts w:ascii="Roboto Lt" w:hAnsi="Roboto Lt" w:cs="Arial"/>
          <w:i/>
          <w:color w:val="auto"/>
          <w:sz w:val="20"/>
          <w:szCs w:val="19"/>
        </w:rPr>
      </w:pPr>
      <w:r w:rsidRPr="002C4CE1">
        <w:rPr>
          <w:rFonts w:ascii="Roboto Lt" w:hAnsi="Roboto Lt" w:cs="Arial"/>
          <w:i/>
          <w:color w:val="auto"/>
          <w:sz w:val="20"/>
          <w:szCs w:val="19"/>
        </w:rPr>
        <w:t>Key Contributions:</w:t>
      </w:r>
    </w:p>
    <w:p w:rsidR="00402678" w:rsidRPr="002C4CE1" w:rsidRDefault="00402678" w:rsidP="00402678">
      <w:pPr>
        <w:pStyle w:val="SecTitle"/>
        <w:numPr>
          <w:ilvl w:val="0"/>
          <w:numId w:val="4"/>
        </w:numPr>
        <w:tabs>
          <w:tab w:val="clear" w:pos="10348"/>
        </w:tabs>
        <w:spacing w:line="270" w:lineRule="exact"/>
        <w:rPr>
          <w:rFonts w:ascii="Roboto Lt" w:hAnsi="Roboto Lt" w:cs="Arial"/>
          <w:b w:val="0"/>
          <w:color w:val="auto"/>
          <w:sz w:val="20"/>
          <w:szCs w:val="19"/>
        </w:rPr>
      </w:pPr>
      <w:r w:rsidRPr="002C4CE1">
        <w:rPr>
          <w:rFonts w:ascii="Roboto Lt" w:hAnsi="Roboto Lt" w:cs="Arial"/>
          <w:b w:val="0"/>
          <w:color w:val="auto"/>
          <w:sz w:val="20"/>
          <w:szCs w:val="19"/>
        </w:rPr>
        <w:t>Generated quantitative methodologies for evaluation of market risks and establishment of limits.</w:t>
      </w:r>
    </w:p>
    <w:p w:rsidR="00402678" w:rsidRPr="002C4CE1" w:rsidRDefault="00402678" w:rsidP="00402678">
      <w:pPr>
        <w:pStyle w:val="SecTitle"/>
        <w:numPr>
          <w:ilvl w:val="0"/>
          <w:numId w:val="4"/>
        </w:numPr>
        <w:tabs>
          <w:tab w:val="clear" w:pos="10348"/>
        </w:tabs>
        <w:spacing w:line="270" w:lineRule="exact"/>
        <w:rPr>
          <w:rFonts w:ascii="Roboto Lt" w:hAnsi="Roboto Lt" w:cs="Arial"/>
          <w:b w:val="0"/>
          <w:color w:val="auto"/>
          <w:sz w:val="20"/>
          <w:szCs w:val="19"/>
        </w:rPr>
      </w:pPr>
      <w:r w:rsidRPr="002C4CE1">
        <w:rPr>
          <w:rFonts w:ascii="Roboto Lt" w:hAnsi="Roboto Lt" w:cs="Arial"/>
          <w:b w:val="0"/>
          <w:color w:val="auto"/>
          <w:sz w:val="20"/>
          <w:szCs w:val="19"/>
        </w:rPr>
        <w:t>Headed stress tests implementation, weekly interest rate risk reporting, and recommendations for ALCO.</w:t>
      </w:r>
    </w:p>
    <w:p w:rsidR="00402678" w:rsidRPr="002C4CE1" w:rsidRDefault="00402678" w:rsidP="00402678">
      <w:pPr>
        <w:pStyle w:val="SecTitle"/>
        <w:numPr>
          <w:ilvl w:val="0"/>
          <w:numId w:val="4"/>
        </w:numPr>
        <w:tabs>
          <w:tab w:val="clear" w:pos="10348"/>
        </w:tabs>
        <w:spacing w:line="270" w:lineRule="exact"/>
        <w:rPr>
          <w:rFonts w:ascii="Roboto Lt" w:hAnsi="Roboto Lt" w:cs="Arial"/>
          <w:b w:val="0"/>
          <w:color w:val="auto"/>
          <w:sz w:val="20"/>
          <w:szCs w:val="19"/>
        </w:rPr>
      </w:pPr>
      <w:r w:rsidRPr="002C4CE1">
        <w:rPr>
          <w:rFonts w:ascii="Roboto Lt" w:hAnsi="Roboto Lt" w:cs="Arial"/>
          <w:b w:val="0"/>
          <w:color w:val="auto"/>
          <w:sz w:val="20"/>
          <w:szCs w:val="19"/>
        </w:rPr>
        <w:t>Controlled corporate credit division and treasury, including assets allocation.</w:t>
      </w:r>
    </w:p>
    <w:p w:rsidR="00402678" w:rsidRPr="002C4CE1" w:rsidRDefault="00402678" w:rsidP="00402678">
      <w:pPr>
        <w:pStyle w:val="SecTitle"/>
        <w:numPr>
          <w:ilvl w:val="0"/>
          <w:numId w:val="4"/>
        </w:numPr>
        <w:tabs>
          <w:tab w:val="clear" w:pos="10348"/>
        </w:tabs>
        <w:spacing w:line="270" w:lineRule="exact"/>
        <w:rPr>
          <w:rFonts w:ascii="Roboto Lt" w:hAnsi="Roboto Lt" w:cs="Arial"/>
          <w:b w:val="0"/>
          <w:color w:val="auto"/>
          <w:sz w:val="20"/>
          <w:szCs w:val="19"/>
        </w:rPr>
      </w:pPr>
      <w:r w:rsidRPr="002C4CE1">
        <w:rPr>
          <w:rFonts w:ascii="Roboto Lt" w:hAnsi="Roboto Lt" w:cs="Arial"/>
          <w:b w:val="0"/>
          <w:color w:val="auto"/>
          <w:sz w:val="20"/>
          <w:szCs w:val="19"/>
        </w:rPr>
        <w:t>Consulted CIS subsidiary banks regarding terms of market and liquidity risk management.</w:t>
      </w:r>
    </w:p>
    <w:p w:rsidR="00402678" w:rsidRPr="002C4CE1" w:rsidRDefault="00402678" w:rsidP="00402678">
      <w:pPr>
        <w:pStyle w:val="SecTitle"/>
        <w:numPr>
          <w:ilvl w:val="0"/>
          <w:numId w:val="4"/>
        </w:numPr>
        <w:tabs>
          <w:tab w:val="clear" w:pos="10348"/>
        </w:tabs>
        <w:spacing w:line="270" w:lineRule="exact"/>
        <w:rPr>
          <w:rFonts w:ascii="Roboto Lt" w:hAnsi="Roboto Lt" w:cs="Arial"/>
          <w:b w:val="0"/>
          <w:color w:val="auto"/>
          <w:sz w:val="20"/>
          <w:szCs w:val="19"/>
        </w:rPr>
      </w:pPr>
      <w:r w:rsidRPr="002C4CE1">
        <w:rPr>
          <w:rFonts w:ascii="Roboto Lt" w:hAnsi="Roboto Lt" w:cs="Arial"/>
          <w:b w:val="0"/>
          <w:color w:val="auto"/>
          <w:sz w:val="20"/>
          <w:szCs w:val="19"/>
        </w:rPr>
        <w:t>Monitored financial aspects of Reuters and Bloomberg while liaising with RA in relation to market risks.</w:t>
      </w:r>
    </w:p>
    <w:p w:rsidR="00402678" w:rsidRPr="002C4CE1" w:rsidRDefault="00402678" w:rsidP="00402678">
      <w:pPr>
        <w:pStyle w:val="SecTitle"/>
        <w:numPr>
          <w:ilvl w:val="0"/>
          <w:numId w:val="4"/>
        </w:numPr>
        <w:tabs>
          <w:tab w:val="clear" w:pos="10348"/>
        </w:tabs>
        <w:spacing w:line="270" w:lineRule="exact"/>
        <w:rPr>
          <w:rFonts w:ascii="Roboto Lt" w:hAnsi="Roboto Lt" w:cs="Arial"/>
          <w:b w:val="0"/>
          <w:color w:val="auto"/>
          <w:sz w:val="20"/>
          <w:szCs w:val="19"/>
        </w:rPr>
      </w:pPr>
      <w:r w:rsidRPr="002C4CE1">
        <w:rPr>
          <w:rFonts w:ascii="Roboto Lt" w:hAnsi="Roboto Lt" w:cs="Arial"/>
          <w:b w:val="0"/>
          <w:color w:val="auto"/>
          <w:sz w:val="20"/>
          <w:szCs w:val="19"/>
        </w:rPr>
        <w:t xml:space="preserve">Collaborated with supervisor agency and ABN AMRO Risk Advisory Services. </w:t>
      </w:r>
    </w:p>
    <w:p w:rsidR="00402678" w:rsidRPr="002C4CE1" w:rsidRDefault="00402678" w:rsidP="00402678">
      <w:pPr>
        <w:pStyle w:val="SecTitle"/>
        <w:numPr>
          <w:ilvl w:val="0"/>
          <w:numId w:val="4"/>
        </w:numPr>
        <w:tabs>
          <w:tab w:val="clear" w:pos="10348"/>
        </w:tabs>
        <w:spacing w:line="270" w:lineRule="exact"/>
        <w:rPr>
          <w:rFonts w:ascii="Roboto Lt" w:hAnsi="Roboto Lt" w:cs="Arial"/>
          <w:b w:val="0"/>
          <w:color w:val="auto"/>
          <w:sz w:val="20"/>
          <w:szCs w:val="19"/>
        </w:rPr>
      </w:pPr>
      <w:r w:rsidRPr="002C4CE1">
        <w:rPr>
          <w:rFonts w:ascii="Roboto Lt" w:hAnsi="Roboto Lt" w:cs="Arial"/>
          <w:b w:val="0"/>
          <w:color w:val="auto"/>
          <w:sz w:val="20"/>
          <w:szCs w:val="19"/>
        </w:rPr>
        <w:t>Produced detailed disclosures to external auditors in alignment with IFRS 7 terms of market as well as liquidity risks of BTA group.</w:t>
      </w:r>
    </w:p>
    <w:p w:rsidR="00402678" w:rsidRPr="002C4CE1" w:rsidRDefault="00402678" w:rsidP="00402678">
      <w:pPr>
        <w:pStyle w:val="SecTitle"/>
        <w:numPr>
          <w:ilvl w:val="0"/>
          <w:numId w:val="4"/>
        </w:numPr>
        <w:tabs>
          <w:tab w:val="clear" w:pos="10348"/>
        </w:tabs>
        <w:spacing w:line="270" w:lineRule="exact"/>
        <w:rPr>
          <w:rFonts w:ascii="Roboto Lt" w:hAnsi="Roboto Lt" w:cs="Arial"/>
          <w:b w:val="0"/>
          <w:color w:val="auto"/>
          <w:sz w:val="20"/>
          <w:szCs w:val="19"/>
        </w:rPr>
      </w:pPr>
      <w:r w:rsidRPr="002C4CE1">
        <w:rPr>
          <w:rFonts w:ascii="Roboto Lt" w:hAnsi="Roboto Lt" w:cs="Arial"/>
          <w:b w:val="0"/>
          <w:color w:val="auto"/>
          <w:sz w:val="20"/>
          <w:szCs w:val="19"/>
        </w:rPr>
        <w:t>Teamed with market risk management experts in new software selection and implementation.</w:t>
      </w:r>
    </w:p>
    <w:p w:rsidR="00402678" w:rsidRPr="002C4CE1" w:rsidRDefault="00402678" w:rsidP="00402678">
      <w:pPr>
        <w:pStyle w:val="SecTitle"/>
        <w:tabs>
          <w:tab w:val="clear" w:pos="10348"/>
        </w:tabs>
        <w:spacing w:line="270" w:lineRule="exact"/>
        <w:rPr>
          <w:rFonts w:ascii="Roboto Lt" w:hAnsi="Roboto Lt" w:cs="Arial"/>
          <w:b w:val="0"/>
          <w:color w:val="auto"/>
          <w:sz w:val="20"/>
          <w:szCs w:val="19"/>
        </w:rPr>
      </w:pPr>
    </w:p>
    <w:p w:rsidR="00402678" w:rsidRPr="002C4CE1" w:rsidRDefault="00402678" w:rsidP="00402678">
      <w:pPr>
        <w:pStyle w:val="SecTitle"/>
        <w:tabs>
          <w:tab w:val="clear" w:pos="10348"/>
        </w:tabs>
        <w:spacing w:line="270" w:lineRule="exact"/>
        <w:rPr>
          <w:rFonts w:ascii="Roboto Lt" w:hAnsi="Roboto Lt" w:cs="Arial"/>
          <w:b w:val="0"/>
          <w:i/>
          <w:color w:val="auto"/>
          <w:sz w:val="20"/>
          <w:szCs w:val="19"/>
        </w:rPr>
      </w:pPr>
      <w:r w:rsidRPr="002C4CE1">
        <w:rPr>
          <w:rFonts w:ascii="Roboto Lt" w:hAnsi="Roboto Lt" w:cs="Arial"/>
          <w:b w:val="0"/>
          <w:i/>
          <w:color w:val="auto"/>
          <w:sz w:val="20"/>
          <w:szCs w:val="19"/>
        </w:rPr>
        <w:t xml:space="preserve">Additional experience includes roles of Financial Planner and Analyst at </w:t>
      </w:r>
      <w:proofErr w:type="spellStart"/>
      <w:r w:rsidRPr="002C4CE1">
        <w:rPr>
          <w:rFonts w:ascii="Roboto Lt" w:hAnsi="Roboto Lt" w:cs="Arial"/>
          <w:b w:val="0"/>
          <w:i/>
          <w:color w:val="auto"/>
          <w:sz w:val="20"/>
          <w:szCs w:val="19"/>
        </w:rPr>
        <w:t>Tsena</w:t>
      </w:r>
      <w:proofErr w:type="spellEnd"/>
      <w:r w:rsidRPr="002C4CE1">
        <w:rPr>
          <w:rFonts w:ascii="Roboto Lt" w:hAnsi="Roboto Lt" w:cs="Arial"/>
          <w:b w:val="0"/>
          <w:i/>
          <w:color w:val="auto"/>
          <w:sz w:val="20"/>
          <w:szCs w:val="19"/>
        </w:rPr>
        <w:t xml:space="preserve"> Bank JSC, Financial Planner and Internal Reports Specialist at Alliance Bank JSC, and Marketing Specialist at </w:t>
      </w:r>
      <w:proofErr w:type="spellStart"/>
      <w:r w:rsidRPr="002C4CE1">
        <w:rPr>
          <w:rFonts w:ascii="Roboto Lt" w:hAnsi="Roboto Lt" w:cs="Arial"/>
          <w:b w:val="0"/>
          <w:i/>
          <w:color w:val="auto"/>
          <w:sz w:val="20"/>
          <w:szCs w:val="19"/>
        </w:rPr>
        <w:t>Ecoton</w:t>
      </w:r>
      <w:proofErr w:type="spellEnd"/>
      <w:r w:rsidRPr="002C4CE1">
        <w:rPr>
          <w:rFonts w:ascii="Roboto Lt" w:hAnsi="Roboto Lt" w:cs="Arial"/>
          <w:b w:val="0"/>
          <w:i/>
          <w:color w:val="auto"/>
          <w:sz w:val="20"/>
          <w:szCs w:val="19"/>
        </w:rPr>
        <w:t xml:space="preserve"> </w:t>
      </w:r>
      <w:proofErr w:type="gramStart"/>
      <w:r w:rsidRPr="002C4CE1">
        <w:rPr>
          <w:rFonts w:ascii="Roboto Lt" w:hAnsi="Roboto Lt" w:cs="Arial"/>
          <w:b w:val="0"/>
          <w:i/>
          <w:color w:val="auto"/>
          <w:sz w:val="20"/>
          <w:szCs w:val="19"/>
        </w:rPr>
        <w:t>Plus</w:t>
      </w:r>
      <w:proofErr w:type="gramEnd"/>
      <w:r w:rsidRPr="002C4CE1">
        <w:rPr>
          <w:rFonts w:ascii="Roboto Lt" w:hAnsi="Roboto Lt" w:cs="Arial"/>
          <w:b w:val="0"/>
          <w:i/>
          <w:color w:val="auto"/>
          <w:sz w:val="20"/>
          <w:szCs w:val="19"/>
        </w:rPr>
        <w:t xml:space="preserve"> JSC.</w:t>
      </w:r>
    </w:p>
    <w:p w:rsidR="00402678" w:rsidRPr="002C4CE1" w:rsidRDefault="00402678" w:rsidP="00402678">
      <w:pPr>
        <w:pStyle w:val="SecTitle"/>
        <w:tabs>
          <w:tab w:val="clear" w:pos="10348"/>
        </w:tabs>
        <w:spacing w:line="270" w:lineRule="exact"/>
        <w:rPr>
          <w:rFonts w:ascii="Roboto Lt" w:hAnsi="Roboto Lt" w:cs="Arial"/>
          <w:color w:val="auto"/>
          <w:sz w:val="19"/>
          <w:szCs w:val="19"/>
        </w:rPr>
      </w:pPr>
    </w:p>
    <w:p w:rsidR="00402678" w:rsidRPr="002C4CE1" w:rsidRDefault="00402678" w:rsidP="00402678">
      <w:pPr>
        <w:keepNext/>
        <w:keepLines/>
        <w:pBdr>
          <w:bottom w:val="single" w:sz="12" w:space="0" w:color="005493"/>
        </w:pBdr>
        <w:spacing w:line="270" w:lineRule="exact"/>
        <w:jc w:val="both"/>
        <w:outlineLvl w:val="0"/>
        <w:rPr>
          <w:rFonts w:ascii="Roboto Lt" w:hAnsi="Roboto Lt" w:cs="Arial"/>
          <w:b/>
          <w:bCs/>
          <w:caps/>
          <w:spacing w:val="10"/>
          <w:sz w:val="20"/>
          <w:szCs w:val="19"/>
          <w:lang w:val="en-GB"/>
        </w:rPr>
      </w:pPr>
      <w:r w:rsidRPr="002C4CE1">
        <w:rPr>
          <w:rFonts w:ascii="Roboto Lt" w:hAnsi="Roboto Lt" w:cs="Arial"/>
          <w:b/>
          <w:bCs/>
          <w:caps/>
          <w:spacing w:val="10"/>
          <w:sz w:val="20"/>
          <w:szCs w:val="19"/>
          <w:lang w:val="en-GB"/>
        </w:rPr>
        <w:t>EDUCATION</w:t>
      </w:r>
    </w:p>
    <w:p w:rsidR="00402678" w:rsidRPr="002C4CE1" w:rsidRDefault="00402678" w:rsidP="00402678">
      <w:pPr>
        <w:spacing w:line="270" w:lineRule="exact"/>
        <w:jc w:val="both"/>
        <w:rPr>
          <w:rFonts w:ascii="Roboto Lt" w:eastAsia="Calibri" w:hAnsi="Roboto Lt" w:cs="Arial"/>
          <w:sz w:val="20"/>
          <w:szCs w:val="19"/>
          <w:lang w:val="en-GB"/>
        </w:rPr>
      </w:pPr>
    </w:p>
    <w:p w:rsidR="00402678" w:rsidRPr="002C4CE1" w:rsidRDefault="00402678" w:rsidP="00402678">
      <w:pPr>
        <w:pStyle w:val="SecTitle"/>
        <w:shd w:val="clear" w:color="auto" w:fill="F2F2F2"/>
        <w:tabs>
          <w:tab w:val="clear" w:pos="10348"/>
          <w:tab w:val="right" w:pos="10467"/>
        </w:tabs>
        <w:spacing w:line="270" w:lineRule="exact"/>
        <w:rPr>
          <w:rFonts w:ascii="Roboto Lt" w:hAnsi="Roboto Lt" w:cs="Arial"/>
          <w:color w:val="auto"/>
          <w:sz w:val="20"/>
          <w:szCs w:val="19"/>
        </w:rPr>
      </w:pPr>
      <w:r w:rsidRPr="002C4CE1">
        <w:rPr>
          <w:rFonts w:ascii="Roboto Lt" w:hAnsi="Roboto Lt" w:cs="Arial"/>
          <w:smallCaps/>
          <w:color w:val="auto"/>
          <w:sz w:val="20"/>
          <w:szCs w:val="19"/>
        </w:rPr>
        <w:t>The Certificate of Bank Treasury Risk Management</w:t>
      </w:r>
      <w:r w:rsidRPr="002C4CE1">
        <w:rPr>
          <w:rFonts w:ascii="Roboto Lt" w:hAnsi="Roboto Lt" w:cs="Arial"/>
          <w:color w:val="auto"/>
          <w:sz w:val="20"/>
          <w:szCs w:val="19"/>
        </w:rPr>
        <w:tab/>
        <w:t>2016-2017</w:t>
      </w:r>
    </w:p>
    <w:p w:rsidR="00402678" w:rsidRPr="002C4CE1" w:rsidRDefault="00402678" w:rsidP="00402678">
      <w:pPr>
        <w:pStyle w:val="SecTitle"/>
        <w:tabs>
          <w:tab w:val="clear" w:pos="10348"/>
        </w:tabs>
        <w:spacing w:line="270" w:lineRule="exact"/>
        <w:rPr>
          <w:rFonts w:ascii="Roboto Lt" w:hAnsi="Roboto Lt" w:cs="Arial"/>
          <w:b w:val="0"/>
          <w:color w:val="auto"/>
          <w:sz w:val="20"/>
          <w:szCs w:val="19"/>
        </w:rPr>
      </w:pPr>
      <w:r w:rsidRPr="002C4CE1">
        <w:rPr>
          <w:rFonts w:ascii="Roboto Lt" w:hAnsi="Roboto Lt" w:cs="Arial"/>
          <w:color w:val="auto"/>
          <w:sz w:val="20"/>
          <w:szCs w:val="19"/>
        </w:rPr>
        <w:t>Banking Treasury Management (BTRM) Certificate Programme</w:t>
      </w:r>
    </w:p>
    <w:p w:rsidR="00402678" w:rsidRPr="002C4CE1" w:rsidRDefault="00402678" w:rsidP="00402678">
      <w:pPr>
        <w:pStyle w:val="SecTitle"/>
        <w:tabs>
          <w:tab w:val="clear" w:pos="10348"/>
        </w:tabs>
        <w:spacing w:line="270" w:lineRule="exact"/>
        <w:rPr>
          <w:rFonts w:ascii="Roboto Lt" w:hAnsi="Roboto Lt" w:cs="Arial"/>
          <w:b w:val="0"/>
          <w:color w:val="auto"/>
          <w:sz w:val="20"/>
          <w:szCs w:val="19"/>
        </w:rPr>
      </w:pPr>
    </w:p>
    <w:p w:rsidR="00402678" w:rsidRPr="002C4CE1" w:rsidRDefault="00402678" w:rsidP="00402678">
      <w:pPr>
        <w:pStyle w:val="SecTitle"/>
        <w:shd w:val="clear" w:color="auto" w:fill="F2F2F2"/>
        <w:tabs>
          <w:tab w:val="clear" w:pos="10348"/>
          <w:tab w:val="right" w:pos="10467"/>
        </w:tabs>
        <w:spacing w:line="270" w:lineRule="exact"/>
        <w:rPr>
          <w:rFonts w:ascii="Roboto Lt" w:hAnsi="Roboto Lt" w:cs="Arial"/>
          <w:color w:val="auto"/>
          <w:sz w:val="20"/>
          <w:szCs w:val="19"/>
        </w:rPr>
      </w:pPr>
      <w:r w:rsidRPr="002C4CE1">
        <w:rPr>
          <w:rFonts w:ascii="Roboto Lt" w:hAnsi="Roboto Lt" w:cs="Arial"/>
          <w:smallCaps/>
          <w:color w:val="auto"/>
          <w:sz w:val="20"/>
          <w:szCs w:val="19"/>
        </w:rPr>
        <w:t>Institute of Management, Astana City, Kazakhstan</w:t>
      </w:r>
      <w:r w:rsidRPr="002C4CE1">
        <w:rPr>
          <w:rFonts w:ascii="Roboto Lt" w:hAnsi="Roboto Lt" w:cs="Arial"/>
          <w:color w:val="auto"/>
          <w:sz w:val="20"/>
          <w:szCs w:val="19"/>
        </w:rPr>
        <w:t xml:space="preserve"> </w:t>
      </w:r>
      <w:r w:rsidRPr="002C4CE1">
        <w:rPr>
          <w:rFonts w:ascii="Roboto Lt" w:hAnsi="Roboto Lt" w:cs="Arial"/>
          <w:color w:val="auto"/>
          <w:sz w:val="20"/>
          <w:szCs w:val="19"/>
        </w:rPr>
        <w:tab/>
        <w:t>1999-2003</w:t>
      </w:r>
    </w:p>
    <w:p w:rsidR="00402678" w:rsidRPr="002C4CE1" w:rsidRDefault="00402678" w:rsidP="00402678">
      <w:pPr>
        <w:pStyle w:val="SecTitle"/>
        <w:tabs>
          <w:tab w:val="clear" w:pos="10348"/>
        </w:tabs>
        <w:spacing w:line="270" w:lineRule="exact"/>
        <w:rPr>
          <w:rFonts w:ascii="Roboto Lt" w:hAnsi="Roboto Lt" w:cs="Arial"/>
          <w:b w:val="0"/>
          <w:color w:val="auto"/>
          <w:sz w:val="20"/>
          <w:szCs w:val="19"/>
        </w:rPr>
      </w:pPr>
      <w:r w:rsidRPr="002C4CE1">
        <w:rPr>
          <w:rFonts w:ascii="Roboto Lt" w:hAnsi="Roboto Lt" w:cs="Arial"/>
          <w:color w:val="auto"/>
          <w:sz w:val="20"/>
          <w:szCs w:val="19"/>
        </w:rPr>
        <w:t>Finance and Credit Diploma – Economist / Finance Management</w:t>
      </w:r>
    </w:p>
    <w:p w:rsidR="00402678" w:rsidRPr="002C4CE1" w:rsidRDefault="00402678" w:rsidP="00402678">
      <w:pPr>
        <w:pStyle w:val="SecTitle"/>
        <w:tabs>
          <w:tab w:val="clear" w:pos="10348"/>
        </w:tabs>
        <w:spacing w:line="270" w:lineRule="exact"/>
        <w:rPr>
          <w:rFonts w:ascii="Roboto Lt" w:hAnsi="Roboto Lt" w:cs="Arial"/>
          <w:color w:val="auto"/>
          <w:sz w:val="19"/>
          <w:szCs w:val="19"/>
        </w:rPr>
      </w:pPr>
    </w:p>
    <w:p w:rsidR="00402678" w:rsidRPr="002C4CE1" w:rsidRDefault="00402678" w:rsidP="00402678">
      <w:pPr>
        <w:keepNext/>
        <w:keepLines/>
        <w:pBdr>
          <w:bottom w:val="single" w:sz="12" w:space="0" w:color="005493"/>
        </w:pBdr>
        <w:spacing w:line="270" w:lineRule="exact"/>
        <w:jc w:val="both"/>
        <w:outlineLvl w:val="0"/>
        <w:rPr>
          <w:rFonts w:ascii="Roboto Lt" w:hAnsi="Roboto Lt" w:cs="Arial"/>
          <w:b/>
          <w:bCs/>
          <w:caps/>
          <w:spacing w:val="10"/>
          <w:sz w:val="20"/>
          <w:szCs w:val="19"/>
          <w:lang w:val="en-GB"/>
        </w:rPr>
      </w:pPr>
      <w:r w:rsidRPr="002C4CE1">
        <w:rPr>
          <w:rFonts w:ascii="Roboto Lt" w:hAnsi="Roboto Lt" w:cs="Arial"/>
          <w:b/>
          <w:bCs/>
          <w:caps/>
          <w:spacing w:val="10"/>
          <w:sz w:val="20"/>
          <w:szCs w:val="19"/>
          <w:lang w:val="en-GB"/>
        </w:rPr>
        <w:t>training AND development</w:t>
      </w:r>
    </w:p>
    <w:p w:rsidR="00402678" w:rsidRPr="002C4CE1" w:rsidRDefault="00402678" w:rsidP="00402678">
      <w:pPr>
        <w:pStyle w:val="SecTitle"/>
        <w:tabs>
          <w:tab w:val="clear" w:pos="10348"/>
        </w:tabs>
        <w:spacing w:line="270" w:lineRule="exact"/>
        <w:rPr>
          <w:rFonts w:ascii="Roboto Lt" w:hAnsi="Roboto Lt" w:cs="Arial"/>
          <w:b w:val="0"/>
          <w:color w:val="auto"/>
          <w:sz w:val="20"/>
          <w:szCs w:val="19"/>
        </w:rPr>
      </w:pPr>
    </w:p>
    <w:p w:rsidR="00A27CC6" w:rsidRPr="00A27CC6" w:rsidRDefault="00A27CC6" w:rsidP="00402678">
      <w:pPr>
        <w:pStyle w:val="SecTitle"/>
        <w:numPr>
          <w:ilvl w:val="0"/>
          <w:numId w:val="1"/>
        </w:numPr>
        <w:spacing w:line="270" w:lineRule="exact"/>
        <w:rPr>
          <w:rFonts w:ascii="Roboto Lt" w:hAnsi="Roboto Lt" w:cs="Arial"/>
          <w:b w:val="0"/>
          <w:color w:val="auto"/>
          <w:sz w:val="20"/>
          <w:szCs w:val="19"/>
        </w:rPr>
      </w:pPr>
      <w:r>
        <w:rPr>
          <w:rFonts w:ascii="Roboto Lt" w:hAnsi="Roboto Lt" w:cs="Arial"/>
          <w:b w:val="0"/>
          <w:color w:val="auto"/>
          <w:sz w:val="20"/>
          <w:szCs w:val="19"/>
        </w:rPr>
        <w:t>Business Continuity Management /Kazakhstan, Big 4</w:t>
      </w:r>
      <w:r>
        <w:rPr>
          <w:rFonts w:ascii="Roboto Lt" w:hAnsi="Roboto Lt" w:cs="Arial"/>
          <w:b w:val="0"/>
          <w:color w:val="auto"/>
          <w:sz w:val="20"/>
          <w:szCs w:val="19"/>
          <w:lang w:val="en-US"/>
        </w:rPr>
        <w:t>;</w:t>
      </w:r>
    </w:p>
    <w:p w:rsidR="00A27CC6" w:rsidRDefault="00A27CC6" w:rsidP="00402678">
      <w:pPr>
        <w:pStyle w:val="SecTitle"/>
        <w:numPr>
          <w:ilvl w:val="0"/>
          <w:numId w:val="1"/>
        </w:numPr>
        <w:spacing w:line="270" w:lineRule="exact"/>
        <w:rPr>
          <w:rFonts w:ascii="Roboto Lt" w:hAnsi="Roboto Lt" w:cs="Arial"/>
          <w:b w:val="0"/>
          <w:color w:val="auto"/>
          <w:sz w:val="20"/>
          <w:szCs w:val="19"/>
        </w:rPr>
      </w:pPr>
      <w:r>
        <w:rPr>
          <w:rFonts w:ascii="Roboto Lt" w:hAnsi="Roboto Lt" w:cs="Arial"/>
          <w:b w:val="0"/>
          <w:color w:val="auto"/>
          <w:sz w:val="20"/>
          <w:szCs w:val="19"/>
          <w:lang w:val="en-US"/>
        </w:rPr>
        <w:t>Securitization issues in CIS/ Moscow, MSE Bank;</w:t>
      </w:r>
    </w:p>
    <w:p w:rsidR="008356BC" w:rsidRDefault="008356BC" w:rsidP="00402678">
      <w:pPr>
        <w:pStyle w:val="SecTitle"/>
        <w:numPr>
          <w:ilvl w:val="0"/>
          <w:numId w:val="1"/>
        </w:numPr>
        <w:spacing w:line="270" w:lineRule="exact"/>
        <w:rPr>
          <w:rFonts w:ascii="Roboto Lt" w:hAnsi="Roboto Lt" w:cs="Arial"/>
          <w:b w:val="0"/>
          <w:color w:val="auto"/>
          <w:sz w:val="20"/>
          <w:szCs w:val="19"/>
        </w:rPr>
      </w:pPr>
      <w:r>
        <w:rPr>
          <w:rFonts w:ascii="Roboto Lt" w:hAnsi="Roboto Lt" w:cs="Arial"/>
          <w:b w:val="0"/>
          <w:color w:val="auto"/>
          <w:sz w:val="20"/>
          <w:szCs w:val="19"/>
        </w:rPr>
        <w:t>IFRS7&amp;9 /</w:t>
      </w:r>
      <w:r w:rsidR="00A27CC6">
        <w:rPr>
          <w:rFonts w:ascii="Roboto Lt" w:hAnsi="Roboto Lt" w:cs="Arial"/>
          <w:b w:val="0"/>
          <w:color w:val="auto"/>
          <w:sz w:val="20"/>
          <w:szCs w:val="19"/>
          <w:lang w:val="en-US"/>
        </w:rPr>
        <w:t>Kazakhstan, Big4;</w:t>
      </w:r>
    </w:p>
    <w:p w:rsidR="008356BC" w:rsidRPr="002C4CE1" w:rsidRDefault="008356BC" w:rsidP="008356BC">
      <w:pPr>
        <w:pStyle w:val="SecTitle"/>
        <w:numPr>
          <w:ilvl w:val="0"/>
          <w:numId w:val="1"/>
        </w:numPr>
        <w:spacing w:line="270" w:lineRule="exact"/>
        <w:rPr>
          <w:rFonts w:ascii="Roboto Lt" w:hAnsi="Roboto Lt"/>
          <w:sz w:val="22"/>
        </w:rPr>
      </w:pPr>
      <w:r w:rsidRPr="002C4CE1">
        <w:rPr>
          <w:rFonts w:ascii="Roboto Lt" w:hAnsi="Roboto Lt" w:cs="Arial"/>
          <w:b w:val="0"/>
          <w:color w:val="auto"/>
          <w:sz w:val="20"/>
          <w:szCs w:val="19"/>
        </w:rPr>
        <w:t>Market / Operational Risks and Treasury Management, Eurasian Bank / Deutsche Bank AG London</w:t>
      </w:r>
      <w:r w:rsidR="00A27CC6">
        <w:rPr>
          <w:rFonts w:ascii="Roboto Lt" w:hAnsi="Roboto Lt" w:cs="Arial"/>
          <w:b w:val="0"/>
          <w:color w:val="auto"/>
          <w:sz w:val="20"/>
          <w:szCs w:val="19"/>
        </w:rPr>
        <w:t>;</w:t>
      </w:r>
    </w:p>
    <w:p w:rsidR="008356BC" w:rsidRPr="002C4CE1" w:rsidRDefault="008356BC" w:rsidP="00402678">
      <w:pPr>
        <w:pStyle w:val="SecTitle"/>
        <w:numPr>
          <w:ilvl w:val="0"/>
          <w:numId w:val="1"/>
        </w:numPr>
        <w:spacing w:line="270" w:lineRule="exact"/>
        <w:rPr>
          <w:rFonts w:ascii="Roboto Lt" w:hAnsi="Roboto Lt" w:cs="Arial"/>
          <w:b w:val="0"/>
          <w:color w:val="auto"/>
          <w:sz w:val="20"/>
          <w:szCs w:val="19"/>
        </w:rPr>
      </w:pPr>
      <w:r>
        <w:rPr>
          <w:rFonts w:ascii="Roboto Lt" w:hAnsi="Roboto Lt" w:cs="Arial"/>
          <w:b w:val="0"/>
          <w:color w:val="auto"/>
          <w:sz w:val="20"/>
          <w:szCs w:val="19"/>
        </w:rPr>
        <w:t>Liquidity Risk Management in Banks/ Kiev</w:t>
      </w:r>
      <w:r w:rsidR="00A27CC6">
        <w:rPr>
          <w:rFonts w:ascii="Roboto Lt" w:hAnsi="Roboto Lt" w:cs="Arial"/>
          <w:b w:val="0"/>
          <w:color w:val="auto"/>
          <w:sz w:val="20"/>
          <w:szCs w:val="19"/>
        </w:rPr>
        <w:t>;</w:t>
      </w:r>
    </w:p>
    <w:p w:rsidR="008356BC" w:rsidRDefault="00402678" w:rsidP="00402678">
      <w:pPr>
        <w:pStyle w:val="SecTitle"/>
        <w:numPr>
          <w:ilvl w:val="0"/>
          <w:numId w:val="1"/>
        </w:numPr>
        <w:spacing w:line="270" w:lineRule="exact"/>
        <w:rPr>
          <w:rFonts w:ascii="Roboto Lt" w:hAnsi="Roboto Lt" w:cs="Arial"/>
          <w:b w:val="0"/>
          <w:color w:val="auto"/>
          <w:sz w:val="20"/>
          <w:szCs w:val="19"/>
        </w:rPr>
      </w:pPr>
      <w:r w:rsidRPr="008356BC">
        <w:rPr>
          <w:rFonts w:ascii="Roboto Lt" w:hAnsi="Roboto Lt" w:cs="Arial"/>
          <w:b w:val="0"/>
          <w:color w:val="auto"/>
          <w:sz w:val="20"/>
          <w:szCs w:val="19"/>
        </w:rPr>
        <w:t>Derivatives V</w:t>
      </w:r>
      <w:r w:rsidR="002C4CE1" w:rsidRPr="008356BC">
        <w:rPr>
          <w:rFonts w:ascii="Roboto Lt" w:hAnsi="Roboto Lt" w:cs="Arial"/>
          <w:b w:val="0"/>
          <w:color w:val="auto"/>
          <w:sz w:val="20"/>
          <w:szCs w:val="19"/>
        </w:rPr>
        <w:t>aluation</w:t>
      </w:r>
      <w:r w:rsidR="008356BC">
        <w:rPr>
          <w:rFonts w:ascii="Roboto Lt" w:hAnsi="Roboto Lt" w:cs="Arial"/>
          <w:b w:val="0"/>
          <w:color w:val="auto"/>
          <w:sz w:val="20"/>
          <w:szCs w:val="19"/>
        </w:rPr>
        <w:t>/</w:t>
      </w:r>
      <w:r w:rsidR="002C4CE1" w:rsidRPr="008356BC">
        <w:rPr>
          <w:rFonts w:ascii="Roboto Lt" w:hAnsi="Roboto Lt" w:cs="Arial"/>
          <w:b w:val="0"/>
          <w:color w:val="auto"/>
          <w:sz w:val="20"/>
          <w:szCs w:val="19"/>
        </w:rPr>
        <w:t xml:space="preserve"> </w:t>
      </w:r>
      <w:r w:rsidR="00A27CC6">
        <w:rPr>
          <w:rFonts w:ascii="Roboto Lt" w:hAnsi="Roboto Lt" w:cs="Arial"/>
          <w:b w:val="0"/>
          <w:color w:val="auto"/>
          <w:sz w:val="20"/>
          <w:szCs w:val="19"/>
        </w:rPr>
        <w:t xml:space="preserve">Moscow,  </w:t>
      </w:r>
      <w:r w:rsidR="008356BC">
        <w:rPr>
          <w:rFonts w:ascii="Roboto Lt" w:hAnsi="Roboto Lt" w:cs="Arial"/>
          <w:b w:val="0"/>
          <w:color w:val="auto"/>
          <w:sz w:val="20"/>
          <w:szCs w:val="19"/>
        </w:rPr>
        <w:t>B</w:t>
      </w:r>
      <w:r w:rsidR="00A27CC6">
        <w:rPr>
          <w:rFonts w:ascii="Roboto Lt" w:hAnsi="Roboto Lt" w:cs="Arial"/>
          <w:b w:val="0"/>
          <w:color w:val="auto"/>
          <w:sz w:val="20"/>
          <w:szCs w:val="19"/>
        </w:rPr>
        <w:t>ig;</w:t>
      </w:r>
    </w:p>
    <w:p w:rsidR="008356BC" w:rsidRDefault="00A27CC6">
      <w:pPr>
        <w:pStyle w:val="SecTitle"/>
        <w:numPr>
          <w:ilvl w:val="0"/>
          <w:numId w:val="1"/>
        </w:numPr>
        <w:spacing w:line="270" w:lineRule="exact"/>
        <w:rPr>
          <w:rFonts w:ascii="Roboto Lt" w:hAnsi="Roboto Lt" w:cs="Arial"/>
          <w:b w:val="0"/>
          <w:color w:val="auto"/>
          <w:sz w:val="20"/>
          <w:szCs w:val="19"/>
        </w:rPr>
      </w:pPr>
      <w:r w:rsidRPr="00A27CC6">
        <w:rPr>
          <w:rFonts w:ascii="Roboto Lt" w:hAnsi="Roboto Lt" w:cs="Arial"/>
          <w:b w:val="0"/>
          <w:color w:val="auto"/>
          <w:sz w:val="20"/>
          <w:szCs w:val="19"/>
        </w:rPr>
        <w:t>Business planning, FP&amp;A in Banks/ Kazakhstan</w:t>
      </w:r>
      <w:r>
        <w:rPr>
          <w:rFonts w:ascii="Roboto Lt" w:hAnsi="Roboto Lt" w:cs="Arial"/>
          <w:b w:val="0"/>
          <w:color w:val="auto"/>
          <w:sz w:val="20"/>
          <w:szCs w:val="19"/>
        </w:rPr>
        <w:t>;</w:t>
      </w:r>
    </w:p>
    <w:p w:rsidR="00A27CC6" w:rsidRDefault="00A27CC6">
      <w:pPr>
        <w:pStyle w:val="SecTitle"/>
        <w:numPr>
          <w:ilvl w:val="0"/>
          <w:numId w:val="1"/>
        </w:numPr>
        <w:spacing w:line="270" w:lineRule="exact"/>
        <w:rPr>
          <w:rFonts w:ascii="Roboto Lt" w:hAnsi="Roboto Lt" w:cs="Arial"/>
          <w:b w:val="0"/>
          <w:color w:val="auto"/>
          <w:sz w:val="20"/>
          <w:szCs w:val="19"/>
        </w:rPr>
      </w:pPr>
      <w:r>
        <w:rPr>
          <w:rFonts w:ascii="Roboto Lt" w:hAnsi="Roboto Lt" w:cs="Arial"/>
          <w:b w:val="0"/>
          <w:color w:val="auto"/>
          <w:sz w:val="20"/>
          <w:szCs w:val="19"/>
        </w:rPr>
        <w:t>Market risk evaluation &amp; management/ABN AMRO (London’s Branch)</w:t>
      </w:r>
    </w:p>
    <w:sectPr w:rsidR="00A27CC6" w:rsidSect="00724354">
      <w:footerReference w:type="default" r:id="rId10"/>
      <w:pgSz w:w="11907" w:h="16840" w:code="9"/>
      <w:pgMar w:top="142" w:right="720" w:bottom="568" w:left="720" w:header="510" w:footer="340" w:gutter="0"/>
      <w:paperSrc w:first="7" w:other="7"/>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98E" w:rsidRDefault="0083698E">
      <w:r>
        <w:separator/>
      </w:r>
    </w:p>
  </w:endnote>
  <w:endnote w:type="continuationSeparator" w:id="0">
    <w:p w:rsidR="0083698E" w:rsidRDefault="00836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Roboto Lt">
    <w:panose1 w:val="00000000000000000000"/>
    <w:charset w:val="CC"/>
    <w:family w:val="auto"/>
    <w:pitch w:val="variable"/>
    <w:sig w:usb0="E00002E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19C" w:rsidRPr="008C10F6" w:rsidRDefault="00402678" w:rsidP="00370E9F">
    <w:pPr>
      <w:pStyle w:val="SecTitle"/>
      <w:tabs>
        <w:tab w:val="left" w:pos="9781"/>
      </w:tabs>
      <w:spacing w:line="280" w:lineRule="exact"/>
      <w:jc w:val="center"/>
      <w:rPr>
        <w:rFonts w:ascii="Arial" w:hAnsi="Arial" w:cs="Arial"/>
      </w:rPr>
    </w:pPr>
    <w:r w:rsidRPr="008C10F6">
      <w:rPr>
        <w:rFonts w:ascii="Arial" w:hAnsi="Arial" w:cs="Arial"/>
        <w:b w:val="0"/>
        <w:color w:val="auto"/>
        <w:sz w:val="18"/>
        <w:szCs w:val="18"/>
      </w:rPr>
      <w:t xml:space="preserve">Page </w:t>
    </w:r>
    <w:r w:rsidRPr="008C10F6">
      <w:rPr>
        <w:rFonts w:ascii="Arial" w:hAnsi="Arial" w:cs="Arial"/>
        <w:b w:val="0"/>
        <w:color w:val="auto"/>
        <w:sz w:val="18"/>
        <w:szCs w:val="18"/>
      </w:rPr>
      <w:fldChar w:fldCharType="begin"/>
    </w:r>
    <w:r w:rsidRPr="008C10F6">
      <w:rPr>
        <w:rFonts w:ascii="Arial" w:hAnsi="Arial" w:cs="Arial"/>
        <w:b w:val="0"/>
        <w:color w:val="auto"/>
        <w:sz w:val="18"/>
        <w:szCs w:val="18"/>
      </w:rPr>
      <w:instrText xml:space="preserve"> PAGE  \* Arabic  \* MERGEFORMAT </w:instrText>
    </w:r>
    <w:r w:rsidRPr="008C10F6">
      <w:rPr>
        <w:rFonts w:ascii="Arial" w:hAnsi="Arial" w:cs="Arial"/>
        <w:b w:val="0"/>
        <w:color w:val="auto"/>
        <w:sz w:val="18"/>
        <w:szCs w:val="18"/>
      </w:rPr>
      <w:fldChar w:fldCharType="separate"/>
    </w:r>
    <w:r w:rsidR="000314A7">
      <w:rPr>
        <w:rFonts w:ascii="Arial" w:hAnsi="Arial" w:cs="Arial"/>
        <w:b w:val="0"/>
        <w:noProof/>
        <w:color w:val="auto"/>
        <w:sz w:val="18"/>
        <w:szCs w:val="18"/>
      </w:rPr>
      <w:t>1</w:t>
    </w:r>
    <w:r w:rsidRPr="008C10F6">
      <w:rPr>
        <w:rFonts w:ascii="Arial" w:hAnsi="Arial" w:cs="Arial"/>
        <w:b w:val="0"/>
        <w:color w:val="auto"/>
        <w:sz w:val="18"/>
        <w:szCs w:val="18"/>
      </w:rPr>
      <w:fldChar w:fldCharType="end"/>
    </w:r>
    <w:r w:rsidRPr="008C10F6">
      <w:rPr>
        <w:rFonts w:ascii="Arial" w:hAnsi="Arial" w:cs="Arial"/>
        <w:b w:val="0"/>
        <w:color w:val="auto"/>
        <w:sz w:val="18"/>
        <w:szCs w:val="18"/>
      </w:rPr>
      <w:t xml:space="preserve"> of </w:t>
    </w:r>
    <w:r w:rsidRPr="008C10F6">
      <w:rPr>
        <w:rFonts w:ascii="Arial" w:hAnsi="Arial" w:cs="Arial"/>
        <w:b w:val="0"/>
        <w:color w:val="auto"/>
        <w:sz w:val="18"/>
        <w:szCs w:val="18"/>
      </w:rPr>
      <w:fldChar w:fldCharType="begin"/>
    </w:r>
    <w:r w:rsidRPr="008C10F6">
      <w:rPr>
        <w:rFonts w:ascii="Arial" w:hAnsi="Arial" w:cs="Arial"/>
        <w:b w:val="0"/>
        <w:color w:val="auto"/>
        <w:sz w:val="18"/>
        <w:szCs w:val="18"/>
      </w:rPr>
      <w:instrText xml:space="preserve"> NUMPAGES  \* Arabic  \* MERGEFORMAT </w:instrText>
    </w:r>
    <w:r w:rsidRPr="008C10F6">
      <w:rPr>
        <w:rFonts w:ascii="Arial" w:hAnsi="Arial" w:cs="Arial"/>
        <w:b w:val="0"/>
        <w:color w:val="auto"/>
        <w:sz w:val="18"/>
        <w:szCs w:val="18"/>
      </w:rPr>
      <w:fldChar w:fldCharType="separate"/>
    </w:r>
    <w:r w:rsidR="000314A7">
      <w:rPr>
        <w:rFonts w:ascii="Arial" w:hAnsi="Arial" w:cs="Arial"/>
        <w:b w:val="0"/>
        <w:noProof/>
        <w:color w:val="auto"/>
        <w:sz w:val="18"/>
        <w:szCs w:val="18"/>
      </w:rPr>
      <w:t>2</w:t>
    </w:r>
    <w:r w:rsidRPr="008C10F6">
      <w:rPr>
        <w:rFonts w:ascii="Arial" w:hAnsi="Arial" w:cs="Arial"/>
        <w:b w:val="0"/>
        <w:color w:val="auto"/>
        <w:sz w:val="18"/>
        <w:szCs w:val="18"/>
      </w:rPr>
      <w:fldChar w:fldCharType="end"/>
    </w:r>
    <w:r w:rsidRPr="008C10F6">
      <w:rPr>
        <w:rFonts w:ascii="Arial" w:hAnsi="Arial" w:cs="Arial"/>
        <w:b w:val="0"/>
        <w:color w:val="auto"/>
        <w:sz w:val="18"/>
        <w:szCs w:val="18"/>
      </w:rPr>
      <w:t xml:space="preserve"> | +7 777 777 67 88 | </w:t>
    </w:r>
    <w:hyperlink r:id="rId1" w:history="1">
      <w:r w:rsidRPr="008C10F6">
        <w:rPr>
          <w:rStyle w:val="a3"/>
          <w:rFonts w:ascii="Arial" w:hAnsi="Arial" w:cs="Arial"/>
          <w:b w:val="0"/>
          <w:sz w:val="18"/>
          <w:szCs w:val="18"/>
        </w:rPr>
        <w:t>gorokhvodatskiy@gmail.com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98E" w:rsidRDefault="0083698E">
      <w:r>
        <w:separator/>
      </w:r>
    </w:p>
  </w:footnote>
  <w:footnote w:type="continuationSeparator" w:id="0">
    <w:p w:rsidR="0083698E" w:rsidRDefault="008369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7C0D08"/>
    <w:multiLevelType w:val="hybridMultilevel"/>
    <w:tmpl w:val="2C0AE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0F720E"/>
    <w:multiLevelType w:val="hybridMultilevel"/>
    <w:tmpl w:val="C450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7957C1"/>
    <w:multiLevelType w:val="hybridMultilevel"/>
    <w:tmpl w:val="F4805610"/>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461FD3"/>
    <w:multiLevelType w:val="hybridMultilevel"/>
    <w:tmpl w:val="47E6D6C8"/>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8476BC"/>
    <w:multiLevelType w:val="hybridMultilevel"/>
    <w:tmpl w:val="9FB22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678"/>
    <w:rsid w:val="0000108A"/>
    <w:rsid w:val="000314A7"/>
    <w:rsid w:val="000C7DC0"/>
    <w:rsid w:val="000E4389"/>
    <w:rsid w:val="000E71A0"/>
    <w:rsid w:val="000F7B76"/>
    <w:rsid w:val="001527F2"/>
    <w:rsid w:val="0016106E"/>
    <w:rsid w:val="002065A6"/>
    <w:rsid w:val="002075A5"/>
    <w:rsid w:val="002135F2"/>
    <w:rsid w:val="00282625"/>
    <w:rsid w:val="00284E54"/>
    <w:rsid w:val="00286435"/>
    <w:rsid w:val="002A4DD8"/>
    <w:rsid w:val="002C4CE1"/>
    <w:rsid w:val="002E06A0"/>
    <w:rsid w:val="003A2A58"/>
    <w:rsid w:val="003C1E51"/>
    <w:rsid w:val="00402678"/>
    <w:rsid w:val="00474584"/>
    <w:rsid w:val="00477B55"/>
    <w:rsid w:val="004978A4"/>
    <w:rsid w:val="004A5B3B"/>
    <w:rsid w:val="004B43B1"/>
    <w:rsid w:val="005C5A14"/>
    <w:rsid w:val="0061367F"/>
    <w:rsid w:val="0070203A"/>
    <w:rsid w:val="007021BB"/>
    <w:rsid w:val="0070760B"/>
    <w:rsid w:val="00724354"/>
    <w:rsid w:val="00781369"/>
    <w:rsid w:val="00790872"/>
    <w:rsid w:val="007A6859"/>
    <w:rsid w:val="008356BC"/>
    <w:rsid w:val="0083698E"/>
    <w:rsid w:val="009502C8"/>
    <w:rsid w:val="009C4B2D"/>
    <w:rsid w:val="009D04B4"/>
    <w:rsid w:val="00A27CC6"/>
    <w:rsid w:val="00A75A3E"/>
    <w:rsid w:val="00A86EF5"/>
    <w:rsid w:val="00B14870"/>
    <w:rsid w:val="00B55A78"/>
    <w:rsid w:val="00B81727"/>
    <w:rsid w:val="00C06A8B"/>
    <w:rsid w:val="00C36238"/>
    <w:rsid w:val="00C40656"/>
    <w:rsid w:val="00C45138"/>
    <w:rsid w:val="00D03703"/>
    <w:rsid w:val="00D54100"/>
    <w:rsid w:val="00D75E10"/>
    <w:rsid w:val="00DB0255"/>
    <w:rsid w:val="00E6694E"/>
    <w:rsid w:val="00EC056F"/>
    <w:rsid w:val="00F978F4"/>
    <w:rsid w:val="00FD1D48"/>
    <w:rsid w:val="00FD35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17CED0-60B6-4842-B05F-B34E9AA88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678"/>
    <w:pPr>
      <w:spacing w:after="0" w:line="240" w:lineRule="auto"/>
    </w:pPr>
    <w:rPr>
      <w:rFonts w:ascii="Arial" w:eastAsia="Times New Roman" w:hAnsi="Arial" w:cs="Times New Roman"/>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402678"/>
    <w:rPr>
      <w:color w:val="0000FF"/>
      <w:u w:val="single"/>
    </w:rPr>
  </w:style>
  <w:style w:type="paragraph" w:styleId="a4">
    <w:name w:val="List Paragraph"/>
    <w:basedOn w:val="a"/>
    <w:uiPriority w:val="34"/>
    <w:rsid w:val="00402678"/>
    <w:pPr>
      <w:spacing w:after="160" w:line="259" w:lineRule="auto"/>
      <w:ind w:left="720"/>
      <w:contextualSpacing/>
    </w:pPr>
    <w:rPr>
      <w:rFonts w:ascii="Calibri" w:eastAsia="Calibri" w:hAnsi="Calibri"/>
      <w:szCs w:val="22"/>
      <w:lang w:val="en-NZ"/>
    </w:rPr>
  </w:style>
  <w:style w:type="paragraph" w:customStyle="1" w:styleId="SecTitle">
    <w:name w:val="SecTitle"/>
    <w:basedOn w:val="a"/>
    <w:link w:val="SecTitleChar"/>
    <w:rsid w:val="00402678"/>
    <w:pPr>
      <w:tabs>
        <w:tab w:val="left" w:pos="10348"/>
      </w:tabs>
      <w:spacing w:line="260" w:lineRule="exact"/>
      <w:jc w:val="both"/>
    </w:pPr>
    <w:rPr>
      <w:rFonts w:ascii="Cambria" w:hAnsi="Cambria"/>
      <w:b/>
      <w:color w:val="005493"/>
      <w:sz w:val="21"/>
      <w:szCs w:val="21"/>
      <w:lang w:val="en-GB"/>
    </w:rPr>
  </w:style>
  <w:style w:type="character" w:customStyle="1" w:styleId="SecTitleChar">
    <w:name w:val="SecTitle Char"/>
    <w:link w:val="SecTitle"/>
    <w:rsid w:val="00402678"/>
    <w:rPr>
      <w:rFonts w:ascii="Cambria" w:eastAsia="Times New Roman" w:hAnsi="Cambria" w:cs="Times New Roman"/>
      <w:b/>
      <w:color w:val="005493"/>
      <w:sz w:val="21"/>
      <w:szCs w:val="21"/>
      <w:lang w:val="en-GB"/>
    </w:rPr>
  </w:style>
  <w:style w:type="character" w:styleId="a5">
    <w:name w:val="FollowedHyperlink"/>
    <w:basedOn w:val="a0"/>
    <w:uiPriority w:val="99"/>
    <w:semiHidden/>
    <w:unhideWhenUsed/>
    <w:rsid w:val="002826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rokhvodatskiy@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lexander-g.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gorokhvodatskiy@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E3F01-8A4D-41E2-B3BC-751698D2C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1143</Words>
  <Characters>6516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slider999</Company>
  <LinksUpToDate>false</LinksUpToDate>
  <CharactersWithSpaces>7644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cp:lastPrinted>2018-11-30T23:38:00Z</cp:lastPrinted>
  <dcterms:created xsi:type="dcterms:W3CDTF">2021-02-13T05:55:00Z</dcterms:created>
  <dcterms:modified xsi:type="dcterms:W3CDTF">2021-02-13T06:00:00Z</dcterms:modified>
</cp:coreProperties>
</file>